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3019" w:rsidRDefault="00287FD2">
      <w:pPr>
        <w:spacing w:after="0" w:line="276" w:lineRule="auto"/>
        <w:ind w:left="0" w:right="0" w:firstLine="0"/>
        <w:jc w:val="left"/>
        <w:rPr>
          <w:b/>
          <w:sz w:val="24"/>
          <w:szCs w:val="24"/>
        </w:rPr>
      </w:pPr>
      <w:bookmarkStart w:id="0" w:name="_heading=h.gjdgxs" w:colFirst="0" w:colLast="0"/>
      <w:bookmarkEnd w:id="0"/>
      <w:r>
        <w:rPr>
          <w:b/>
          <w:sz w:val="24"/>
          <w:szCs w:val="24"/>
        </w:rPr>
        <w:t>Framework Schedule 1 (Specification)</w:t>
      </w:r>
    </w:p>
    <w:p w:rsidR="00C23019" w:rsidRDefault="00287FD2">
      <w:pPr>
        <w:keepNext/>
        <w:spacing w:before="120" w:after="120" w:line="276" w:lineRule="auto"/>
        <w:ind w:left="0" w:right="0" w:firstLine="0"/>
        <w:jc w:val="left"/>
        <w:rPr>
          <w:sz w:val="24"/>
          <w:szCs w:val="24"/>
        </w:rPr>
      </w:pPr>
      <w:r>
        <w:rPr>
          <w:sz w:val="24"/>
          <w:szCs w:val="24"/>
        </w:rPr>
        <w:t>In this Schedule, the following words shall have the following meanings and they shall supplement Joint Schedule 1 (Definitions):</w:t>
      </w:r>
    </w:p>
    <w:tbl>
      <w:tblPr>
        <w:tblStyle w:val="a0"/>
        <w:tblW w:w="7935" w:type="dxa"/>
        <w:tblInd w:w="610" w:type="dxa"/>
        <w:tblLayout w:type="fixed"/>
        <w:tblLook w:val="0600" w:firstRow="0" w:lastRow="0" w:firstColumn="0" w:lastColumn="0" w:noHBand="1" w:noVBand="1"/>
      </w:tblPr>
      <w:tblGrid>
        <w:gridCol w:w="2520"/>
        <w:gridCol w:w="5415"/>
      </w:tblGrid>
      <w:tr w:rsidR="00C23019" w:rsidTr="00982D27">
        <w:tc>
          <w:tcPr>
            <w:tcW w:w="2520" w:type="dxa"/>
            <w:shd w:val="clear" w:color="auto" w:fill="auto"/>
            <w:tcMar>
              <w:top w:w="100" w:type="dxa"/>
              <w:left w:w="100" w:type="dxa"/>
              <w:bottom w:w="100" w:type="dxa"/>
              <w:right w:w="100" w:type="dxa"/>
            </w:tcMar>
          </w:tcPr>
          <w:p w:rsidR="00C23019" w:rsidRDefault="00287FD2">
            <w:pPr>
              <w:widowControl w:val="0"/>
              <w:pBdr>
                <w:top w:val="nil"/>
                <w:left w:val="nil"/>
                <w:bottom w:val="nil"/>
                <w:right w:val="nil"/>
                <w:between w:val="nil"/>
              </w:pBdr>
              <w:spacing w:after="0" w:line="276" w:lineRule="auto"/>
              <w:ind w:left="0" w:right="0" w:firstLine="0"/>
              <w:jc w:val="left"/>
              <w:rPr>
                <w:b/>
                <w:sz w:val="24"/>
                <w:szCs w:val="24"/>
              </w:rPr>
            </w:pPr>
            <w:r>
              <w:rPr>
                <w:b/>
                <w:sz w:val="24"/>
                <w:szCs w:val="24"/>
              </w:rPr>
              <w:t>“Closed Loop”</w:t>
            </w:r>
          </w:p>
        </w:tc>
        <w:tc>
          <w:tcPr>
            <w:tcW w:w="5415" w:type="dxa"/>
            <w:shd w:val="clear" w:color="auto" w:fill="auto"/>
            <w:tcMar>
              <w:top w:w="100" w:type="dxa"/>
              <w:left w:w="100" w:type="dxa"/>
              <w:bottom w:w="100" w:type="dxa"/>
              <w:right w:w="100" w:type="dxa"/>
            </w:tcMar>
          </w:tcPr>
          <w:p w:rsidR="00C23019" w:rsidRDefault="00287FD2" w:rsidP="00982D27">
            <w:pPr>
              <w:spacing w:line="276" w:lineRule="auto"/>
              <w:ind w:left="0" w:right="6" w:firstLine="0"/>
              <w:jc w:val="left"/>
              <w:rPr>
                <w:sz w:val="24"/>
                <w:szCs w:val="24"/>
              </w:rPr>
            </w:pPr>
            <w:r>
              <w:rPr>
                <w:sz w:val="24"/>
                <w:szCs w:val="24"/>
              </w:rPr>
              <w:t xml:space="preserve">means Vouchers where the Merchant that issues the Voucher also redeems the Voucher. </w:t>
            </w:r>
          </w:p>
        </w:tc>
      </w:tr>
      <w:tr w:rsidR="00C23019" w:rsidTr="00982D27">
        <w:tc>
          <w:tcPr>
            <w:tcW w:w="2520" w:type="dxa"/>
            <w:shd w:val="clear" w:color="auto" w:fill="auto"/>
            <w:tcMar>
              <w:top w:w="100" w:type="dxa"/>
              <w:left w:w="100" w:type="dxa"/>
              <w:bottom w:w="100" w:type="dxa"/>
              <w:right w:w="100" w:type="dxa"/>
            </w:tcMar>
          </w:tcPr>
          <w:p w:rsidR="00C23019" w:rsidRDefault="00287FD2">
            <w:pPr>
              <w:widowControl w:val="0"/>
              <w:pBdr>
                <w:top w:val="nil"/>
                <w:left w:val="nil"/>
                <w:bottom w:val="nil"/>
                <w:right w:val="nil"/>
                <w:between w:val="nil"/>
              </w:pBdr>
              <w:spacing w:after="0" w:line="276" w:lineRule="auto"/>
              <w:ind w:left="0" w:right="0" w:firstLine="0"/>
              <w:jc w:val="left"/>
              <w:rPr>
                <w:b/>
                <w:sz w:val="24"/>
                <w:szCs w:val="24"/>
              </w:rPr>
            </w:pPr>
            <w:r>
              <w:rPr>
                <w:b/>
                <w:sz w:val="24"/>
                <w:szCs w:val="24"/>
              </w:rPr>
              <w:t>“Buyer”</w:t>
            </w:r>
          </w:p>
        </w:tc>
        <w:tc>
          <w:tcPr>
            <w:tcW w:w="5415" w:type="dxa"/>
            <w:shd w:val="clear" w:color="auto" w:fill="auto"/>
            <w:tcMar>
              <w:top w:w="100" w:type="dxa"/>
              <w:left w:w="100" w:type="dxa"/>
              <w:bottom w:w="100" w:type="dxa"/>
              <w:right w:w="100" w:type="dxa"/>
            </w:tcMar>
          </w:tcPr>
          <w:p w:rsidR="00C23019" w:rsidRDefault="00287FD2">
            <w:pPr>
              <w:widowControl w:val="0"/>
              <w:pBdr>
                <w:top w:val="nil"/>
                <w:left w:val="nil"/>
                <w:bottom w:val="nil"/>
                <w:right w:val="nil"/>
                <w:between w:val="nil"/>
              </w:pBdr>
              <w:spacing w:after="0" w:line="276" w:lineRule="auto"/>
              <w:ind w:left="0" w:right="0" w:firstLine="0"/>
              <w:jc w:val="left"/>
              <w:rPr>
                <w:sz w:val="24"/>
                <w:szCs w:val="24"/>
              </w:rPr>
            </w:pPr>
            <w:r>
              <w:rPr>
                <w:sz w:val="24"/>
                <w:szCs w:val="24"/>
              </w:rPr>
              <w:t>means the relevant public sector purchaser identified as such in the Order Form;</w:t>
            </w:r>
          </w:p>
        </w:tc>
      </w:tr>
      <w:tr w:rsidR="00C23019" w:rsidTr="00982D27">
        <w:tc>
          <w:tcPr>
            <w:tcW w:w="2520" w:type="dxa"/>
            <w:shd w:val="clear" w:color="auto" w:fill="auto"/>
            <w:tcMar>
              <w:top w:w="100" w:type="dxa"/>
              <w:left w:w="100" w:type="dxa"/>
              <w:bottom w:w="100" w:type="dxa"/>
              <w:right w:w="100" w:type="dxa"/>
            </w:tcMar>
          </w:tcPr>
          <w:p w:rsidR="00C23019" w:rsidRDefault="00287FD2">
            <w:pPr>
              <w:widowControl w:val="0"/>
              <w:pBdr>
                <w:top w:val="nil"/>
                <w:left w:val="nil"/>
                <w:bottom w:val="nil"/>
                <w:right w:val="nil"/>
                <w:between w:val="nil"/>
              </w:pBdr>
              <w:spacing w:after="0" w:line="276" w:lineRule="auto"/>
              <w:ind w:left="0" w:right="0" w:firstLine="0"/>
              <w:jc w:val="left"/>
              <w:rPr>
                <w:b/>
                <w:sz w:val="24"/>
                <w:szCs w:val="24"/>
              </w:rPr>
            </w:pPr>
            <w:r>
              <w:rPr>
                <w:b/>
                <w:sz w:val="24"/>
                <w:szCs w:val="24"/>
              </w:rPr>
              <w:t>“Deliverables”</w:t>
            </w:r>
          </w:p>
        </w:tc>
        <w:tc>
          <w:tcPr>
            <w:tcW w:w="5415" w:type="dxa"/>
            <w:shd w:val="clear" w:color="auto" w:fill="auto"/>
            <w:tcMar>
              <w:top w:w="100" w:type="dxa"/>
              <w:left w:w="100" w:type="dxa"/>
              <w:bottom w:w="100" w:type="dxa"/>
              <w:right w:w="100" w:type="dxa"/>
            </w:tcMar>
          </w:tcPr>
          <w:p w:rsidR="00C23019" w:rsidRDefault="00287FD2">
            <w:pPr>
              <w:widowControl w:val="0"/>
              <w:pBdr>
                <w:top w:val="nil"/>
                <w:left w:val="nil"/>
                <w:bottom w:val="nil"/>
                <w:right w:val="nil"/>
                <w:between w:val="nil"/>
              </w:pBdr>
              <w:spacing w:after="0" w:line="276" w:lineRule="auto"/>
              <w:ind w:left="0" w:right="0" w:firstLine="0"/>
              <w:jc w:val="left"/>
              <w:rPr>
                <w:sz w:val="24"/>
                <w:szCs w:val="24"/>
              </w:rPr>
            </w:pPr>
            <w:r>
              <w:rPr>
                <w:sz w:val="24"/>
                <w:szCs w:val="24"/>
              </w:rPr>
              <w:t xml:space="preserve">means </w:t>
            </w:r>
            <w:r w:rsidR="00982D27">
              <w:rPr>
                <w:sz w:val="24"/>
                <w:szCs w:val="24"/>
              </w:rPr>
              <w:t>the Services</w:t>
            </w:r>
            <w:r>
              <w:rPr>
                <w:sz w:val="24"/>
                <w:szCs w:val="24"/>
              </w:rPr>
              <w:t xml:space="preserve"> that may be ordered under the Contract including the Documentation </w:t>
            </w:r>
          </w:p>
        </w:tc>
      </w:tr>
      <w:tr w:rsidR="00C23019" w:rsidTr="00982D27">
        <w:tc>
          <w:tcPr>
            <w:tcW w:w="2520" w:type="dxa"/>
            <w:shd w:val="clear" w:color="auto" w:fill="auto"/>
            <w:tcMar>
              <w:top w:w="100" w:type="dxa"/>
              <w:left w:w="100" w:type="dxa"/>
              <w:bottom w:w="100" w:type="dxa"/>
              <w:right w:w="100" w:type="dxa"/>
            </w:tcMar>
          </w:tcPr>
          <w:p w:rsidR="00C23019" w:rsidRDefault="00287FD2">
            <w:pPr>
              <w:widowControl w:val="0"/>
              <w:pBdr>
                <w:top w:val="nil"/>
                <w:left w:val="nil"/>
                <w:bottom w:val="nil"/>
                <w:right w:val="nil"/>
                <w:between w:val="nil"/>
              </w:pBdr>
              <w:spacing w:after="0" w:line="276" w:lineRule="auto"/>
              <w:ind w:left="0" w:right="0" w:firstLine="0"/>
              <w:jc w:val="left"/>
              <w:rPr>
                <w:b/>
                <w:sz w:val="24"/>
                <w:szCs w:val="24"/>
              </w:rPr>
            </w:pPr>
            <w:r>
              <w:rPr>
                <w:b/>
                <w:sz w:val="24"/>
                <w:szCs w:val="24"/>
              </w:rPr>
              <w:t>“Merchants”</w:t>
            </w:r>
          </w:p>
        </w:tc>
        <w:tc>
          <w:tcPr>
            <w:tcW w:w="5415" w:type="dxa"/>
            <w:shd w:val="clear" w:color="auto" w:fill="auto"/>
            <w:tcMar>
              <w:top w:w="100" w:type="dxa"/>
              <w:left w:w="100" w:type="dxa"/>
              <w:bottom w:w="100" w:type="dxa"/>
              <w:right w:w="100" w:type="dxa"/>
            </w:tcMar>
          </w:tcPr>
          <w:p w:rsidR="00C23019" w:rsidRDefault="00287FD2">
            <w:pPr>
              <w:widowControl w:val="0"/>
              <w:pBdr>
                <w:top w:val="nil"/>
                <w:left w:val="nil"/>
                <w:bottom w:val="nil"/>
                <w:right w:val="nil"/>
                <w:between w:val="nil"/>
              </w:pBdr>
              <w:spacing w:after="0" w:line="276" w:lineRule="auto"/>
              <w:ind w:left="0" w:right="0" w:firstLine="0"/>
              <w:jc w:val="left"/>
              <w:rPr>
                <w:sz w:val="24"/>
                <w:szCs w:val="24"/>
              </w:rPr>
            </w:pPr>
            <w:r>
              <w:rPr>
                <w:sz w:val="24"/>
                <w:szCs w:val="24"/>
              </w:rPr>
              <w:t>means the company at which the Voucher is redeemable</w:t>
            </w:r>
          </w:p>
        </w:tc>
      </w:tr>
      <w:tr w:rsidR="00C23019" w:rsidTr="00982D27">
        <w:tc>
          <w:tcPr>
            <w:tcW w:w="2520" w:type="dxa"/>
            <w:shd w:val="clear" w:color="auto" w:fill="auto"/>
            <w:tcMar>
              <w:top w:w="100" w:type="dxa"/>
              <w:left w:w="100" w:type="dxa"/>
              <w:bottom w:w="100" w:type="dxa"/>
              <w:right w:w="100" w:type="dxa"/>
            </w:tcMar>
          </w:tcPr>
          <w:p w:rsidR="00C23019" w:rsidRDefault="00287FD2">
            <w:pPr>
              <w:widowControl w:val="0"/>
              <w:spacing w:after="0" w:line="276" w:lineRule="auto"/>
              <w:ind w:left="0" w:right="0" w:firstLine="0"/>
              <w:jc w:val="left"/>
              <w:rPr>
                <w:b/>
                <w:sz w:val="24"/>
                <w:szCs w:val="24"/>
              </w:rPr>
            </w:pPr>
            <w:r>
              <w:rPr>
                <w:b/>
                <w:sz w:val="24"/>
                <w:szCs w:val="24"/>
              </w:rPr>
              <w:t>“Platform”</w:t>
            </w:r>
          </w:p>
        </w:tc>
        <w:tc>
          <w:tcPr>
            <w:tcW w:w="5415" w:type="dxa"/>
            <w:shd w:val="clear" w:color="auto" w:fill="auto"/>
            <w:tcMar>
              <w:top w:w="100" w:type="dxa"/>
              <w:left w:w="100" w:type="dxa"/>
              <w:bottom w:w="100" w:type="dxa"/>
              <w:right w:w="100" w:type="dxa"/>
            </w:tcMar>
          </w:tcPr>
          <w:p w:rsidR="00C23019" w:rsidRDefault="00287FD2">
            <w:pPr>
              <w:widowControl w:val="0"/>
              <w:pBdr>
                <w:top w:val="nil"/>
                <w:left w:val="nil"/>
                <w:bottom w:val="nil"/>
                <w:right w:val="nil"/>
                <w:between w:val="nil"/>
              </w:pBdr>
              <w:spacing w:after="0" w:line="276" w:lineRule="auto"/>
              <w:ind w:left="0" w:right="0" w:firstLine="0"/>
              <w:jc w:val="left"/>
              <w:rPr>
                <w:sz w:val="24"/>
                <w:szCs w:val="24"/>
              </w:rPr>
            </w:pPr>
            <w:r>
              <w:rPr>
                <w:sz w:val="24"/>
                <w:szCs w:val="24"/>
              </w:rPr>
              <w:t>means a Supplier online tool from which a Recipient/Buyer accesses the Voucher Scheme and is able to order Vouchers.</w:t>
            </w:r>
          </w:p>
        </w:tc>
      </w:tr>
      <w:tr w:rsidR="00C23019" w:rsidTr="00982D27">
        <w:tc>
          <w:tcPr>
            <w:tcW w:w="2520" w:type="dxa"/>
            <w:shd w:val="clear" w:color="auto" w:fill="auto"/>
            <w:tcMar>
              <w:top w:w="100" w:type="dxa"/>
              <w:left w:w="100" w:type="dxa"/>
              <w:bottom w:w="100" w:type="dxa"/>
              <w:right w:w="100" w:type="dxa"/>
            </w:tcMar>
          </w:tcPr>
          <w:p w:rsidR="00C23019" w:rsidRDefault="00287FD2">
            <w:pPr>
              <w:widowControl w:val="0"/>
              <w:spacing w:after="0" w:line="276" w:lineRule="auto"/>
              <w:ind w:left="0" w:right="0" w:firstLine="0"/>
              <w:jc w:val="left"/>
              <w:rPr>
                <w:b/>
                <w:sz w:val="24"/>
                <w:szCs w:val="24"/>
              </w:rPr>
            </w:pPr>
            <w:r>
              <w:rPr>
                <w:b/>
                <w:sz w:val="24"/>
                <w:szCs w:val="24"/>
              </w:rPr>
              <w:t>“Recipients”</w:t>
            </w:r>
          </w:p>
        </w:tc>
        <w:tc>
          <w:tcPr>
            <w:tcW w:w="5415" w:type="dxa"/>
            <w:shd w:val="clear" w:color="auto" w:fill="auto"/>
            <w:tcMar>
              <w:top w:w="100" w:type="dxa"/>
              <w:left w:w="100" w:type="dxa"/>
              <w:bottom w:w="100" w:type="dxa"/>
              <w:right w:w="100" w:type="dxa"/>
            </w:tcMar>
          </w:tcPr>
          <w:p w:rsidR="00C23019" w:rsidRDefault="00287FD2" w:rsidP="00982D27">
            <w:pPr>
              <w:widowControl w:val="0"/>
              <w:pBdr>
                <w:top w:val="nil"/>
                <w:left w:val="nil"/>
                <w:bottom w:val="nil"/>
                <w:right w:val="nil"/>
                <w:between w:val="nil"/>
              </w:pBdr>
              <w:spacing w:after="0" w:line="276" w:lineRule="auto"/>
              <w:ind w:left="0" w:right="0" w:firstLine="0"/>
              <w:jc w:val="left"/>
              <w:rPr>
                <w:sz w:val="26"/>
                <w:szCs w:val="26"/>
              </w:rPr>
            </w:pPr>
            <w:r>
              <w:rPr>
                <w:color w:val="222222"/>
                <w:sz w:val="24"/>
                <w:szCs w:val="24"/>
                <w:highlight w:val="white"/>
              </w:rPr>
              <w:t>means any qualifying organisation or person as defined by the Buyer. Recipients shall not include public sector employees receiving vouchers for employee benefit, reward or recognition purposes.</w:t>
            </w:r>
          </w:p>
        </w:tc>
      </w:tr>
      <w:tr w:rsidR="00C23019" w:rsidTr="00982D27">
        <w:tc>
          <w:tcPr>
            <w:tcW w:w="2520" w:type="dxa"/>
            <w:shd w:val="clear" w:color="auto" w:fill="auto"/>
            <w:tcMar>
              <w:top w:w="100" w:type="dxa"/>
              <w:left w:w="100" w:type="dxa"/>
              <w:bottom w:w="100" w:type="dxa"/>
              <w:right w:w="100" w:type="dxa"/>
            </w:tcMar>
          </w:tcPr>
          <w:p w:rsidR="00C23019" w:rsidRDefault="00287FD2">
            <w:pPr>
              <w:widowControl w:val="0"/>
              <w:spacing w:after="0" w:line="276" w:lineRule="auto"/>
              <w:ind w:left="0" w:right="0" w:firstLine="0"/>
              <w:jc w:val="left"/>
              <w:rPr>
                <w:b/>
                <w:sz w:val="24"/>
                <w:szCs w:val="24"/>
              </w:rPr>
            </w:pPr>
            <w:r>
              <w:rPr>
                <w:b/>
                <w:sz w:val="24"/>
                <w:szCs w:val="24"/>
              </w:rPr>
              <w:t>“Standards”</w:t>
            </w:r>
          </w:p>
        </w:tc>
        <w:tc>
          <w:tcPr>
            <w:tcW w:w="5415" w:type="dxa"/>
            <w:shd w:val="clear" w:color="auto" w:fill="auto"/>
            <w:tcMar>
              <w:top w:w="100" w:type="dxa"/>
              <w:left w:w="100" w:type="dxa"/>
              <w:bottom w:w="100" w:type="dxa"/>
              <w:right w:w="100" w:type="dxa"/>
            </w:tcMar>
          </w:tcPr>
          <w:p w:rsidR="00C23019" w:rsidRDefault="00287FD2">
            <w:pPr>
              <w:widowControl w:val="0"/>
              <w:pBdr>
                <w:top w:val="nil"/>
                <w:left w:val="nil"/>
                <w:bottom w:val="nil"/>
                <w:right w:val="nil"/>
                <w:between w:val="nil"/>
              </w:pBdr>
              <w:spacing w:after="0" w:line="276" w:lineRule="auto"/>
              <w:ind w:left="0" w:right="0" w:firstLine="0"/>
              <w:jc w:val="left"/>
              <w:rPr>
                <w:sz w:val="24"/>
                <w:szCs w:val="24"/>
              </w:rPr>
            </w:pPr>
            <w:r>
              <w:rPr>
                <w:sz w:val="24"/>
                <w:szCs w:val="24"/>
              </w:rPr>
              <w:t>means any:</w:t>
            </w:r>
          </w:p>
          <w:p w:rsidR="00C23019" w:rsidRDefault="00287FD2" w:rsidP="00982D27">
            <w:pPr>
              <w:numPr>
                <w:ilvl w:val="1"/>
                <w:numId w:val="1"/>
              </w:numPr>
              <w:tabs>
                <w:tab w:val="left" w:pos="-576"/>
                <w:tab w:val="left" w:pos="144"/>
              </w:tabs>
              <w:spacing w:after="120" w:line="276" w:lineRule="auto"/>
              <w:ind w:right="0"/>
              <w:jc w:val="left"/>
              <w:rPr>
                <w:sz w:val="24"/>
                <w:szCs w:val="24"/>
              </w:rPr>
            </w:pPr>
            <w:r>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C23019" w:rsidRDefault="00287FD2" w:rsidP="00982D27">
            <w:pPr>
              <w:numPr>
                <w:ilvl w:val="1"/>
                <w:numId w:val="1"/>
              </w:numPr>
              <w:tabs>
                <w:tab w:val="left" w:pos="-576"/>
                <w:tab w:val="left" w:pos="144"/>
              </w:tabs>
              <w:spacing w:after="120" w:line="276" w:lineRule="auto"/>
              <w:ind w:right="0" w:hanging="288"/>
              <w:jc w:val="left"/>
              <w:rPr>
                <w:sz w:val="24"/>
                <w:szCs w:val="24"/>
              </w:rPr>
            </w:pPr>
            <w:r>
              <w:rPr>
                <w:sz w:val="24"/>
                <w:szCs w:val="24"/>
              </w:rPr>
              <w:t>standards detailed in the specification in Schedule 1 (Specification);</w:t>
            </w:r>
          </w:p>
          <w:p w:rsidR="00C23019" w:rsidRDefault="00287FD2" w:rsidP="00982D27">
            <w:pPr>
              <w:numPr>
                <w:ilvl w:val="1"/>
                <w:numId w:val="1"/>
              </w:numPr>
              <w:tabs>
                <w:tab w:val="left" w:pos="-576"/>
                <w:tab w:val="left" w:pos="144"/>
              </w:tabs>
              <w:spacing w:after="120" w:line="276" w:lineRule="auto"/>
              <w:ind w:right="0" w:hanging="288"/>
              <w:jc w:val="left"/>
              <w:rPr>
                <w:sz w:val="24"/>
                <w:szCs w:val="24"/>
              </w:rPr>
            </w:pPr>
            <w:r>
              <w:rPr>
                <w:sz w:val="24"/>
                <w:szCs w:val="24"/>
              </w:rPr>
              <w:t>standards detailed by the Buyer in the Order Form or agreed between the Parties from time to time;</w:t>
            </w:r>
          </w:p>
          <w:p w:rsidR="00C23019" w:rsidRDefault="00287FD2">
            <w:pPr>
              <w:numPr>
                <w:ilvl w:val="1"/>
                <w:numId w:val="1"/>
              </w:numPr>
              <w:tabs>
                <w:tab w:val="left" w:pos="-576"/>
                <w:tab w:val="left" w:pos="144"/>
              </w:tabs>
              <w:spacing w:after="120" w:line="276" w:lineRule="auto"/>
              <w:ind w:right="0" w:hanging="288"/>
              <w:rPr>
                <w:sz w:val="24"/>
                <w:szCs w:val="24"/>
              </w:rPr>
            </w:pPr>
            <w:r>
              <w:rPr>
                <w:sz w:val="24"/>
                <w:szCs w:val="24"/>
              </w:rPr>
              <w:lastRenderedPageBreak/>
              <w:t>relevant Government codes of practice and guidance applicable from time to time;</w:t>
            </w:r>
          </w:p>
        </w:tc>
      </w:tr>
      <w:tr w:rsidR="00C23019" w:rsidTr="00982D27">
        <w:tc>
          <w:tcPr>
            <w:tcW w:w="2520" w:type="dxa"/>
            <w:shd w:val="clear" w:color="auto" w:fill="auto"/>
            <w:tcMar>
              <w:top w:w="100" w:type="dxa"/>
              <w:left w:w="100" w:type="dxa"/>
              <w:bottom w:w="100" w:type="dxa"/>
              <w:right w:w="100" w:type="dxa"/>
            </w:tcMar>
          </w:tcPr>
          <w:p w:rsidR="00C23019" w:rsidRDefault="00287FD2">
            <w:pPr>
              <w:widowControl w:val="0"/>
              <w:spacing w:after="0" w:line="276" w:lineRule="auto"/>
              <w:ind w:left="0" w:right="0" w:firstLine="0"/>
              <w:jc w:val="left"/>
              <w:rPr>
                <w:b/>
                <w:sz w:val="24"/>
                <w:szCs w:val="24"/>
              </w:rPr>
            </w:pPr>
            <w:r>
              <w:rPr>
                <w:b/>
                <w:sz w:val="24"/>
                <w:szCs w:val="24"/>
              </w:rPr>
              <w:lastRenderedPageBreak/>
              <w:t>“Vou</w:t>
            </w:r>
            <w:bookmarkStart w:id="1" w:name="_GoBack"/>
            <w:bookmarkEnd w:id="1"/>
            <w:r>
              <w:rPr>
                <w:b/>
                <w:sz w:val="24"/>
                <w:szCs w:val="24"/>
              </w:rPr>
              <w:t>chers”</w:t>
            </w:r>
          </w:p>
        </w:tc>
        <w:tc>
          <w:tcPr>
            <w:tcW w:w="5415" w:type="dxa"/>
            <w:shd w:val="clear" w:color="auto" w:fill="auto"/>
            <w:tcMar>
              <w:top w:w="100" w:type="dxa"/>
              <w:left w:w="100" w:type="dxa"/>
              <w:bottom w:w="100" w:type="dxa"/>
              <w:right w:w="100" w:type="dxa"/>
            </w:tcMar>
          </w:tcPr>
          <w:p w:rsidR="00C23019" w:rsidRDefault="00287FD2">
            <w:pPr>
              <w:widowControl w:val="0"/>
              <w:pBdr>
                <w:top w:val="nil"/>
                <w:left w:val="nil"/>
                <w:bottom w:val="nil"/>
                <w:right w:val="nil"/>
                <w:between w:val="nil"/>
              </w:pBdr>
              <w:spacing w:after="0" w:line="276" w:lineRule="auto"/>
              <w:ind w:left="0" w:right="0" w:firstLine="0"/>
              <w:jc w:val="left"/>
              <w:rPr>
                <w:sz w:val="24"/>
                <w:szCs w:val="24"/>
              </w:rPr>
            </w:pPr>
            <w:r>
              <w:rPr>
                <w:sz w:val="24"/>
                <w:szCs w:val="24"/>
              </w:rPr>
              <w:t>means a code, document or other identifier which can be used to pay for goods or services at the Merchant</w:t>
            </w:r>
          </w:p>
        </w:tc>
      </w:tr>
      <w:tr w:rsidR="00C23019" w:rsidTr="00982D27">
        <w:tc>
          <w:tcPr>
            <w:tcW w:w="2520" w:type="dxa"/>
            <w:shd w:val="clear" w:color="auto" w:fill="auto"/>
            <w:tcMar>
              <w:top w:w="100" w:type="dxa"/>
              <w:left w:w="100" w:type="dxa"/>
              <w:bottom w:w="100" w:type="dxa"/>
              <w:right w:w="100" w:type="dxa"/>
            </w:tcMar>
          </w:tcPr>
          <w:p w:rsidR="00C23019" w:rsidRDefault="00287FD2">
            <w:pPr>
              <w:widowControl w:val="0"/>
              <w:spacing w:after="0" w:line="276" w:lineRule="auto"/>
              <w:ind w:left="0" w:right="0" w:firstLine="0"/>
              <w:jc w:val="left"/>
              <w:rPr>
                <w:b/>
                <w:sz w:val="24"/>
                <w:szCs w:val="24"/>
              </w:rPr>
            </w:pPr>
            <w:r>
              <w:rPr>
                <w:b/>
                <w:sz w:val="24"/>
                <w:szCs w:val="24"/>
              </w:rPr>
              <w:t>“Voucher Scheme”</w:t>
            </w:r>
          </w:p>
        </w:tc>
        <w:tc>
          <w:tcPr>
            <w:tcW w:w="5415" w:type="dxa"/>
            <w:shd w:val="clear" w:color="auto" w:fill="auto"/>
            <w:tcMar>
              <w:top w:w="100" w:type="dxa"/>
              <w:left w:w="100" w:type="dxa"/>
              <w:bottom w:w="100" w:type="dxa"/>
              <w:right w:w="100" w:type="dxa"/>
            </w:tcMar>
          </w:tcPr>
          <w:p w:rsidR="00C23019" w:rsidRDefault="00287FD2">
            <w:pPr>
              <w:widowControl w:val="0"/>
              <w:pBdr>
                <w:top w:val="nil"/>
                <w:left w:val="nil"/>
                <w:bottom w:val="nil"/>
                <w:right w:val="nil"/>
                <w:between w:val="nil"/>
              </w:pBdr>
              <w:spacing w:after="0" w:line="276" w:lineRule="auto"/>
              <w:ind w:left="0" w:right="0" w:firstLine="0"/>
              <w:jc w:val="left"/>
              <w:rPr>
                <w:sz w:val="24"/>
                <w:szCs w:val="24"/>
              </w:rPr>
            </w:pPr>
            <w:r>
              <w:rPr>
                <w:sz w:val="24"/>
                <w:szCs w:val="24"/>
              </w:rPr>
              <w:t>means a programme of Voucher dispersal as specified by the Buyer at Call-Off</w:t>
            </w:r>
          </w:p>
        </w:tc>
      </w:tr>
    </w:tbl>
    <w:p w:rsidR="00C23019" w:rsidRDefault="00C23019">
      <w:pPr>
        <w:tabs>
          <w:tab w:val="left" w:pos="709"/>
        </w:tabs>
        <w:spacing w:before="120" w:after="120" w:line="276" w:lineRule="auto"/>
        <w:ind w:left="0" w:right="0" w:firstLine="0"/>
        <w:jc w:val="left"/>
        <w:rPr>
          <w:sz w:val="24"/>
          <w:szCs w:val="24"/>
        </w:rPr>
      </w:pPr>
    </w:p>
    <w:p w:rsidR="00C23019" w:rsidRDefault="00287FD2">
      <w:pPr>
        <w:tabs>
          <w:tab w:val="left" w:pos="709"/>
        </w:tabs>
        <w:spacing w:before="120" w:after="120" w:line="276" w:lineRule="auto"/>
        <w:ind w:left="0" w:right="0" w:firstLine="0"/>
        <w:jc w:val="left"/>
        <w:rPr>
          <w:sz w:val="24"/>
          <w:szCs w:val="24"/>
        </w:rPr>
      </w:pPr>
      <w:r>
        <w:rPr>
          <w:sz w:val="24"/>
          <w:szCs w:val="24"/>
        </w:rPr>
        <w:t>This Schedule sets out what we and our Buyers want.</w:t>
      </w:r>
    </w:p>
    <w:p w:rsidR="00C23019" w:rsidRDefault="00287FD2">
      <w:pPr>
        <w:tabs>
          <w:tab w:val="left" w:pos="709"/>
        </w:tabs>
        <w:spacing w:before="120" w:after="120" w:line="276" w:lineRule="auto"/>
        <w:ind w:left="0" w:right="0" w:firstLine="0"/>
        <w:jc w:val="left"/>
        <w:rPr>
          <w:sz w:val="24"/>
          <w:szCs w:val="24"/>
        </w:rPr>
      </w:pPr>
      <w:r>
        <w:rPr>
          <w:sz w:val="24"/>
          <w:szCs w:val="24"/>
        </w:rPr>
        <w:t>For all Deliverables, the Supplier must help Buyers comply with any specific applicable Standards of the Buyer.</w:t>
      </w:r>
    </w:p>
    <w:p w:rsidR="00C23019" w:rsidRDefault="00287FD2">
      <w:pPr>
        <w:tabs>
          <w:tab w:val="left" w:pos="709"/>
          <w:tab w:val="left" w:pos="284"/>
        </w:tabs>
        <w:spacing w:before="120" w:after="120" w:line="276" w:lineRule="auto"/>
        <w:ind w:left="0" w:right="0" w:firstLine="0"/>
        <w:jc w:val="left"/>
        <w:rPr>
          <w:sz w:val="24"/>
          <w:szCs w:val="24"/>
        </w:rPr>
      </w:pPr>
      <w:r>
        <w:rPr>
          <w:sz w:val="24"/>
          <w:szCs w:val="24"/>
        </w:rPr>
        <w:t xml:space="preserve">The Deliverables and any Standards set out below may be refined (to the extent permitted and set out in the Order Form) by a Buyer during a Further Competition Procedure to reflect its Deliverables Requirements for entering a particular Call-Off Contract. </w:t>
      </w:r>
    </w:p>
    <w:p w:rsidR="00C23019" w:rsidRDefault="00287FD2">
      <w:pPr>
        <w:tabs>
          <w:tab w:val="left" w:pos="709"/>
          <w:tab w:val="left" w:pos="284"/>
        </w:tabs>
        <w:spacing w:before="120" w:after="120" w:line="276" w:lineRule="auto"/>
        <w:ind w:left="0" w:right="0" w:firstLine="0"/>
        <w:jc w:val="left"/>
        <w:rPr>
          <w:sz w:val="24"/>
          <w:szCs w:val="24"/>
        </w:rPr>
      </w:pPr>
      <w:r>
        <w:rPr>
          <w:sz w:val="24"/>
          <w:szCs w:val="24"/>
        </w:rPr>
        <w:t>Buyers may not require all the mandatory requirements as set out below and will detail their specific requirements at the Call-Off stage. Pricing at Call-Off should reflect the Buyers Call-Off requirements.</w:t>
      </w:r>
    </w:p>
    <w:p w:rsidR="000F79D9" w:rsidRDefault="000F79D9">
      <w:pPr>
        <w:tabs>
          <w:tab w:val="left" w:pos="709"/>
          <w:tab w:val="left" w:pos="284"/>
        </w:tabs>
        <w:spacing w:before="120" w:after="120" w:line="276" w:lineRule="auto"/>
        <w:ind w:left="0" w:right="0" w:firstLine="0"/>
        <w:jc w:val="left"/>
        <w:rPr>
          <w:sz w:val="24"/>
          <w:szCs w:val="24"/>
        </w:rPr>
      </w:pPr>
      <w:r>
        <w:rPr>
          <w:sz w:val="24"/>
          <w:szCs w:val="24"/>
        </w:rPr>
        <w:t>Mandatory requirements are paragraphs 1 to 5 inclusive, optional requirements are set out at paragraph 6.</w:t>
      </w:r>
    </w:p>
    <w:p w:rsidR="00982D27" w:rsidRDefault="00982D27">
      <w:pPr>
        <w:tabs>
          <w:tab w:val="left" w:pos="709"/>
          <w:tab w:val="left" w:pos="284"/>
        </w:tabs>
        <w:spacing w:before="120" w:after="120" w:line="276" w:lineRule="auto"/>
        <w:ind w:left="0" w:right="0" w:firstLine="0"/>
        <w:jc w:val="left"/>
        <w:rPr>
          <w:sz w:val="24"/>
          <w:szCs w:val="24"/>
        </w:rPr>
      </w:pPr>
    </w:p>
    <w:p w:rsidR="00C23019" w:rsidRPr="000F79D9" w:rsidRDefault="000F79D9" w:rsidP="000F79D9">
      <w:pPr>
        <w:pStyle w:val="Heading1"/>
      </w:pPr>
      <w:bookmarkStart w:id="2" w:name="_heading=h.s057zulneho" w:colFirst="0" w:colLast="0"/>
      <w:bookmarkEnd w:id="2"/>
      <w:r w:rsidRPr="000F79D9">
        <w:t>Overview of</w:t>
      </w:r>
      <w:r w:rsidR="00287FD2" w:rsidRPr="000F79D9">
        <w:t xml:space="preserve"> services</w:t>
      </w:r>
    </w:p>
    <w:p w:rsidR="00C23019" w:rsidRDefault="00287FD2" w:rsidP="00982D27">
      <w:pPr>
        <w:pStyle w:val="Style5"/>
      </w:pPr>
      <w:r>
        <w:t xml:space="preserve">The Supplier shall deliver fully managed Closed Loop Voucher Schemes, comprising of the design and implementation of schemes and the sourcing, delivery and administration of Closed Loop Vouchers and schemes. </w:t>
      </w:r>
    </w:p>
    <w:p w:rsidR="00C23019" w:rsidRDefault="00287FD2" w:rsidP="00982D27">
      <w:pPr>
        <w:pStyle w:val="Style5"/>
      </w:pPr>
      <w:r>
        <w:t xml:space="preserve">The purpose of the Framework is to enable public sector organisations to deliver Vouchers to end Recipients. </w:t>
      </w:r>
    </w:p>
    <w:p w:rsidR="00C23019" w:rsidRDefault="00287FD2" w:rsidP="00982D27">
      <w:pPr>
        <w:pStyle w:val="Style5"/>
      </w:pPr>
      <w:r>
        <w:t>The Supplier must be able to provide electronic Vouchers and Voucher Schemes to Buyers and Recipients across the UK, regardless of Buyer or Recipient location.</w:t>
      </w:r>
    </w:p>
    <w:p w:rsidR="00C23019" w:rsidRDefault="00287FD2" w:rsidP="00982D27">
      <w:pPr>
        <w:pStyle w:val="Style5"/>
      </w:pPr>
      <w:r>
        <w:t xml:space="preserve">All the requirements as set in this Schedule shall be mandatory requirements and included in the framework price, with the exception of Section 5 Optional Services. </w:t>
      </w:r>
    </w:p>
    <w:p w:rsidR="00C23019" w:rsidRDefault="00287FD2" w:rsidP="00982D27">
      <w:pPr>
        <w:pStyle w:val="Style5"/>
      </w:pPr>
      <w:r>
        <w:t xml:space="preserve">The Supplier shall be solely responsible for any delivery by the Subcontractor and not require the CCS or the Buyer to enter into any further agreements with said subcontractors. </w:t>
      </w:r>
    </w:p>
    <w:p w:rsidR="00C23019" w:rsidRDefault="00287FD2" w:rsidP="00982D27">
      <w:pPr>
        <w:pStyle w:val="Style5"/>
      </w:pPr>
      <w:r>
        <w:t>The mandatory services shall comprise;</w:t>
      </w:r>
    </w:p>
    <w:p w:rsidR="00C23019" w:rsidRPr="00982D27" w:rsidRDefault="00287FD2" w:rsidP="000F79D9">
      <w:pPr>
        <w:pStyle w:val="Style1"/>
      </w:pPr>
      <w:r w:rsidRPr="00982D27">
        <w:lastRenderedPageBreak/>
        <w:t>Platform: The Supplier shall provide a Platform together with maintenance of the said Platform to the Buyer to enable the efficient delivery of the Voucher scheme as required by the Buyer in line with Section 2 of this Schedule.</w:t>
      </w:r>
    </w:p>
    <w:p w:rsidR="00C23019" w:rsidRPr="00982D27" w:rsidRDefault="00287FD2" w:rsidP="000F79D9">
      <w:pPr>
        <w:pStyle w:val="Style1"/>
      </w:pPr>
      <w:r w:rsidRPr="00982D27">
        <w:t>Closed Loop Vouchers: the Merchant that issues the Voucher also redeems the Voucher. Recipients are not able to redeem the Voucher anywhere other than back with the Merchant from where it was originally purchased. The Vouchers are distributed electronically in line with Section 3 of this Schedule.</w:t>
      </w:r>
    </w:p>
    <w:p w:rsidR="00C23019" w:rsidRDefault="00287FD2" w:rsidP="000F79D9">
      <w:pPr>
        <w:pStyle w:val="Style1"/>
      </w:pPr>
      <w:r w:rsidRPr="00982D27">
        <w:t>Service provision: The Supplier shall be able to provide Voucher scheme services in line with Section 4 of this Schedule</w:t>
      </w:r>
      <w:r>
        <w:t>.</w:t>
      </w:r>
    </w:p>
    <w:p w:rsidR="00C23019" w:rsidRDefault="00287FD2" w:rsidP="000F79D9">
      <w:pPr>
        <w:pStyle w:val="Heading1"/>
      </w:pPr>
      <w:r>
        <w:t>The Platform</w:t>
      </w:r>
    </w:p>
    <w:p w:rsidR="00C23019" w:rsidRDefault="00287FD2" w:rsidP="00982D27">
      <w:pPr>
        <w:pStyle w:val="Style5"/>
      </w:pPr>
      <w:r>
        <w:t xml:space="preserve">The Supplier shall label the Platform Recipient interface </w:t>
      </w:r>
      <w:proofErr w:type="gramStart"/>
      <w:r>
        <w:t>as  identifiable</w:t>
      </w:r>
      <w:proofErr w:type="gramEnd"/>
      <w:r>
        <w:t xml:space="preserve"> to the applicable Voucher Scheme.</w:t>
      </w:r>
    </w:p>
    <w:p w:rsidR="00C23019" w:rsidRDefault="00287FD2" w:rsidP="00982D27">
      <w:pPr>
        <w:pStyle w:val="Style5"/>
      </w:pPr>
      <w:r>
        <w:t>Features and Functionality</w:t>
      </w:r>
    </w:p>
    <w:p w:rsidR="00C23019" w:rsidRPr="009C32BE" w:rsidRDefault="00287FD2" w:rsidP="000F79D9">
      <w:pPr>
        <w:pStyle w:val="Style1"/>
      </w:pPr>
      <w:r w:rsidRPr="009C32BE">
        <w:t xml:space="preserve">The Platform shall be available 24/7, 365 days a year and have the following features: </w:t>
      </w:r>
    </w:p>
    <w:p w:rsidR="00C23019" w:rsidRPr="00BE0591" w:rsidRDefault="00287FD2" w:rsidP="000F79D9">
      <w:pPr>
        <w:pStyle w:val="Style2"/>
      </w:pPr>
      <w:r w:rsidRPr="00BE0591">
        <w:t xml:space="preserve">Be capable of hosting all Buyers seeking to use the service, and their Recipients regardless of low or high volume. </w:t>
      </w:r>
    </w:p>
    <w:p w:rsidR="00C23019" w:rsidRPr="00BE0591" w:rsidRDefault="00287FD2" w:rsidP="000F79D9">
      <w:pPr>
        <w:pStyle w:val="Style2"/>
      </w:pPr>
      <w:r w:rsidRPr="00BE0591">
        <w:t>Shall allow different approaches for Recipients to register, relative to the level of personal data that the Buyer provides. These approaches may include:</w:t>
      </w:r>
    </w:p>
    <w:p w:rsidR="00C23019" w:rsidRPr="009C32BE" w:rsidRDefault="00287FD2" w:rsidP="000F79D9">
      <w:pPr>
        <w:pStyle w:val="Style3"/>
      </w:pPr>
      <w:r w:rsidRPr="009C32BE">
        <w:t xml:space="preserve">registering with only data fields provided by the Buyer;  </w:t>
      </w:r>
    </w:p>
    <w:p w:rsidR="00C23019" w:rsidRDefault="00287FD2" w:rsidP="000F79D9">
      <w:pPr>
        <w:pStyle w:val="Style3"/>
      </w:pPr>
      <w:r>
        <w:t xml:space="preserve">registering with a code provided to the Recipient by the Supplier or Buyer; </w:t>
      </w:r>
    </w:p>
    <w:p w:rsidR="00C23019" w:rsidRDefault="00287FD2" w:rsidP="000F79D9">
      <w:pPr>
        <w:pStyle w:val="Style3"/>
      </w:pPr>
      <w:r w:rsidRPr="009C32BE">
        <w:t>Recipient’ self-registration where the Buyer provides criteria but not data to the Supplier</w:t>
      </w:r>
      <w:r>
        <w:t xml:space="preserve">. </w:t>
      </w:r>
    </w:p>
    <w:p w:rsidR="00C23019" w:rsidRDefault="00287FD2" w:rsidP="000F79D9">
      <w:pPr>
        <w:pStyle w:val="Style2"/>
      </w:pPr>
      <w:r>
        <w:t xml:space="preserve">Must be a secure system, as per Call-Off Schedule 9, and include a process to ensure that Recipients registering on the system are verified Recipients. </w:t>
      </w:r>
    </w:p>
    <w:p w:rsidR="00C23019" w:rsidRDefault="00287FD2" w:rsidP="000F79D9">
      <w:pPr>
        <w:pStyle w:val="Style2"/>
      </w:pPr>
      <w:r>
        <w:t xml:space="preserve">Shall provide the option for Recipients to access the </w:t>
      </w:r>
      <w:r w:rsidR="000F79D9">
        <w:t>Platform and</w:t>
      </w:r>
      <w:r>
        <w:t xml:space="preserve"> to receive communications to a personal email account or by text to a mobile phone number. </w:t>
      </w:r>
    </w:p>
    <w:p w:rsidR="00C23019" w:rsidRDefault="00287FD2" w:rsidP="000F79D9">
      <w:pPr>
        <w:pStyle w:val="Style2"/>
      </w:pPr>
      <w:r>
        <w:t xml:space="preserve">Shall provide the option for Recipients to opt out of any or all communications from the Supplier.   </w:t>
      </w:r>
    </w:p>
    <w:p w:rsidR="00C23019" w:rsidRDefault="00287FD2" w:rsidP="000F79D9">
      <w:pPr>
        <w:pStyle w:val="Style2"/>
      </w:pPr>
      <w:r>
        <w:t xml:space="preserve">Supplier to provide secure means for the Buyer to share and/or upload data, and to export data back in a secure manner and in a commonly used format. </w:t>
      </w:r>
    </w:p>
    <w:p w:rsidR="00C23019" w:rsidRDefault="00287FD2" w:rsidP="000F79D9">
      <w:pPr>
        <w:pStyle w:val="Style2"/>
      </w:pPr>
      <w:r>
        <w:lastRenderedPageBreak/>
        <w:t>Shall clearly display use of any cookies and an explanation of the meaning and working of cookies.</w:t>
      </w:r>
    </w:p>
    <w:p w:rsidR="00C23019" w:rsidRDefault="00287FD2" w:rsidP="000F79D9">
      <w:pPr>
        <w:pStyle w:val="Style2"/>
      </w:pPr>
      <w:r>
        <w:t>Shall clearly state help desk contact details prior to Recipient sign-in.</w:t>
      </w:r>
    </w:p>
    <w:p w:rsidR="00C23019" w:rsidRDefault="00287FD2" w:rsidP="000F79D9">
      <w:pPr>
        <w:pStyle w:val="Style2"/>
      </w:pPr>
      <w:r>
        <w:t>Shall be possible for the Supplier and/or Buyer to enter, amend and restrict access of Recipients and their associated orders, Voucher values, etc. in accordance with the Supplier and Buyer’s permissions as agreed at Call-Off Contract stage.</w:t>
      </w:r>
    </w:p>
    <w:p w:rsidR="00C23019" w:rsidRDefault="00287FD2" w:rsidP="000F79D9">
      <w:pPr>
        <w:pStyle w:val="Style2"/>
      </w:pPr>
      <w:r>
        <w:t>Shall be capable of displaying Recipient Voucher options that are clearly visible and displayed in a way that makes options clear and easy to compare, such as selecting the most appropriate Merchant.</w:t>
      </w:r>
    </w:p>
    <w:p w:rsidR="00C23019" w:rsidRDefault="00287FD2" w:rsidP="000F79D9">
      <w:pPr>
        <w:pStyle w:val="Style2"/>
      </w:pPr>
      <w:r>
        <w:t>The Platform must provide the Buyer with a fully transparent view of all orders at all stages and provide any associated reporting requirements as agreed at Call-Off.</w:t>
      </w:r>
    </w:p>
    <w:p w:rsidR="00C23019" w:rsidRDefault="00287FD2" w:rsidP="000F79D9">
      <w:pPr>
        <w:pStyle w:val="Style2"/>
      </w:pPr>
      <w:r>
        <w:t>Shall be capable of setting a limit on the total value of the Vouchers which can be ordered as set by the Buyer.</w:t>
      </w:r>
    </w:p>
    <w:p w:rsidR="00C23019" w:rsidRDefault="00287FD2" w:rsidP="000F79D9">
      <w:pPr>
        <w:pStyle w:val="Style2"/>
      </w:pPr>
      <w:r>
        <w:t xml:space="preserve">Shall be capable of restricting the choice and/or value of Vouchers a Recipient can redeem in accordance with the Buyers policies and the Vouchers selected in their Call-Off Contracts </w:t>
      </w:r>
    </w:p>
    <w:p w:rsidR="00C23019" w:rsidRDefault="00287FD2" w:rsidP="000F79D9">
      <w:pPr>
        <w:pStyle w:val="Style1"/>
      </w:pPr>
      <w:r>
        <w:t>The Supplier shall work with each Buyer to define the required fields each administrator or Recipient will need to complete when ordering.</w:t>
      </w:r>
    </w:p>
    <w:p w:rsidR="00C23019" w:rsidRDefault="00287FD2" w:rsidP="000F79D9">
      <w:pPr>
        <w:pStyle w:val="Style1"/>
      </w:pPr>
      <w:r>
        <w:t>The Supplier acknowledges that a Buyer may have policies in place regarding eligibility. Where this is the case the system shall ensure that ineligible Recipients cannot select any disallowed Vouchers.  </w:t>
      </w:r>
    </w:p>
    <w:p w:rsidR="00C23019" w:rsidRDefault="00287FD2" w:rsidP="000F79D9">
      <w:pPr>
        <w:pStyle w:val="Style1"/>
      </w:pPr>
      <w:r>
        <w:t>The Supplier shall ensure compatibility testing is undertaken with the Buyer to ensure the system is compatible with different web browsers organisations use, and that system software updates are maintained</w:t>
      </w:r>
    </w:p>
    <w:p w:rsidR="00C23019" w:rsidRDefault="00287FD2" w:rsidP="000F79D9">
      <w:pPr>
        <w:pStyle w:val="Style1"/>
      </w:pPr>
      <w:r>
        <w:t>Any website used by the Supplier which offers Recipients an opportunity to place orders for Vouchers directly should ensure that Recipients are not able to add their own funds, or “top up” the value of their order over the amounts specified by the Buyer.</w:t>
      </w:r>
    </w:p>
    <w:p w:rsidR="00C23019" w:rsidRDefault="00287FD2" w:rsidP="009C32BE">
      <w:pPr>
        <w:pStyle w:val="Style5"/>
      </w:pPr>
      <w:r>
        <w:t>Access Control</w:t>
      </w:r>
    </w:p>
    <w:p w:rsidR="00C23019" w:rsidRDefault="00287FD2" w:rsidP="000F79D9">
      <w:pPr>
        <w:pStyle w:val="Style1"/>
      </w:pPr>
      <w:r>
        <w:t>The Platform shall be accessible through all internet devices – for example, laptops, mobile phones and tablets, covering operating systems such as Apple and Android, and shall be adjusted according to the device for easy navigation.  </w:t>
      </w:r>
    </w:p>
    <w:p w:rsidR="00C23019" w:rsidRDefault="00287FD2" w:rsidP="000F79D9">
      <w:pPr>
        <w:pStyle w:val="Style1"/>
      </w:pPr>
      <w:r>
        <w:t>Access to the Platform shall be through all internet browsers. The Supplier shall monitor access to ensure that the Platform is accessible using any new browser technology that becomes available.</w:t>
      </w:r>
    </w:p>
    <w:p w:rsidR="00C23019" w:rsidRDefault="00287FD2" w:rsidP="000F79D9">
      <w:pPr>
        <w:pStyle w:val="Style1"/>
      </w:pPr>
      <w:r w:rsidRPr="009C32BE">
        <w:lastRenderedPageBreak/>
        <w:t>The Platform shall adhere to the principles outlined in the Government Service Design Manual, NCSC Cloud Security Principles. The Supplier</w:t>
      </w:r>
      <w:r>
        <w:t xml:space="preserve"> shall allow access to the on-line Platform in accordance with the Buyers’ security policies.</w:t>
      </w:r>
    </w:p>
    <w:p w:rsidR="00C23019" w:rsidRDefault="00287FD2" w:rsidP="000F79D9">
      <w:pPr>
        <w:pStyle w:val="Style2"/>
      </w:pPr>
      <w:r>
        <w:t xml:space="preserve">If Recipients are also employees of the Buyer, appropriate controls must be available to the </w:t>
      </w:r>
      <w:proofErr w:type="gramStart"/>
      <w:r>
        <w:t>Buyer  to</w:t>
      </w:r>
      <w:proofErr w:type="gramEnd"/>
      <w:r>
        <w:t xml:space="preserve"> ensure that those individuals are only able to access and review details of their own Vouchers. It must be possible to limit access to the Platform, services and application by function and role. For example: controls shall be required if Buyers employees were to be provided with access in respect of report production or for other functions for example housekeeping, maintenance of drop down tables etc. </w:t>
      </w:r>
    </w:p>
    <w:p w:rsidR="00C23019" w:rsidRDefault="00287FD2" w:rsidP="000F79D9">
      <w:pPr>
        <w:pStyle w:val="Style2"/>
      </w:pPr>
      <w:r>
        <w:t xml:space="preserve">The Supplier shall ensure the Platform is compliant with the Public Sector Bodies Accessibility Regulations to ensure that all Recipients have equal access to Voucher schemes.  Further information is available at </w:t>
      </w:r>
      <w:hyperlink r:id="rId8">
        <w:r>
          <w:t>https://gds.blog.gov.uk/2018/09/24/how-were-helping-public-sector-websites-meet-accessibility-requirements/</w:t>
        </w:r>
      </w:hyperlink>
      <w:r>
        <w:t xml:space="preserve">  </w:t>
      </w:r>
    </w:p>
    <w:p w:rsidR="00C23019" w:rsidRPr="009C32BE" w:rsidRDefault="00287FD2" w:rsidP="009C32BE">
      <w:pPr>
        <w:pStyle w:val="Style5"/>
      </w:pPr>
      <w:r w:rsidRPr="009C32BE">
        <w:t>Maintenance and Upgrades</w:t>
      </w:r>
    </w:p>
    <w:p w:rsidR="00C23019" w:rsidRPr="000F79D9" w:rsidRDefault="00287FD2" w:rsidP="000F79D9">
      <w:pPr>
        <w:pStyle w:val="Style1"/>
      </w:pPr>
      <w:r w:rsidRPr="000F79D9">
        <w:rPr>
          <w:rStyle w:val="Style1Char"/>
        </w:rPr>
        <w:t>The Supplier shall ensure that scheduled Supplier system maintenance and system upgrades are implemented as soon as is practicable to the Buyer</w:t>
      </w:r>
      <w:r w:rsidRPr="000F79D9">
        <w:t>.</w:t>
      </w:r>
    </w:p>
    <w:p w:rsidR="00C23019" w:rsidRDefault="00287FD2" w:rsidP="000F79D9">
      <w:pPr>
        <w:pStyle w:val="Style1"/>
      </w:pPr>
      <w:r>
        <w:t xml:space="preserve">Maintenance and system upgrades: </w:t>
      </w:r>
    </w:p>
    <w:p w:rsidR="00C23019" w:rsidRDefault="00287FD2" w:rsidP="000F79D9">
      <w:pPr>
        <w:pStyle w:val="Style2"/>
      </w:pPr>
      <w:r>
        <w:t xml:space="preserve">shall be provided by the Supplier; </w:t>
      </w:r>
    </w:p>
    <w:p w:rsidR="00C23019" w:rsidRDefault="00287FD2" w:rsidP="000F79D9">
      <w:pPr>
        <w:pStyle w:val="Style2"/>
      </w:pPr>
      <w:r>
        <w:t>shall occur outside the hours of 07:30 to 20:00 GMT (or BST as appropriate) Monday to Friday; and</w:t>
      </w:r>
    </w:p>
    <w:p w:rsidR="00C23019" w:rsidRDefault="00287FD2" w:rsidP="000F79D9">
      <w:pPr>
        <w:pStyle w:val="Style2"/>
      </w:pPr>
      <w:r>
        <w:t xml:space="preserve">shall be tested via the Buyer networks prior to the upgrade version release going live. The Supplier shall inform the Buyer of the key benefits of system upgrades as appropriate and in advance of the action being taken  </w:t>
      </w:r>
    </w:p>
    <w:p w:rsidR="00C23019" w:rsidRDefault="00287FD2" w:rsidP="000F79D9">
      <w:pPr>
        <w:pStyle w:val="Style1"/>
      </w:pPr>
      <w:r>
        <w:t>The Supplier shall ensure that notification of scheduled maintenance and/or system upgrades is provided to all Buyer lead contacts which will be provided at Call-Off Stage. A message shall be placed on the online Platform at least 2 weeks in advance of the action taking place, followed by subsequent reminders 48 and 24 hours prior to the upgrade to the Buyer and Recipients.</w:t>
      </w:r>
    </w:p>
    <w:p w:rsidR="00C23019" w:rsidRDefault="00287FD2" w:rsidP="000F79D9">
      <w:pPr>
        <w:pStyle w:val="Style1"/>
      </w:pPr>
      <w:r w:rsidRPr="009C32BE">
        <w:rPr>
          <w:rStyle w:val="Style1Char"/>
        </w:rPr>
        <w:t>The Supplier shall, if any supporting action is required by the Buyer to assist the Supplier with a system upgrade, provide full details of the required assistance at least 2 weeks in advance</w:t>
      </w:r>
      <w:r>
        <w:t xml:space="preserve">.  </w:t>
      </w:r>
    </w:p>
    <w:p w:rsidR="00C23019" w:rsidRPr="000F79D9" w:rsidRDefault="00287FD2" w:rsidP="000F79D9">
      <w:pPr>
        <w:pStyle w:val="Heading1"/>
      </w:pPr>
      <w:r w:rsidRPr="000F79D9">
        <w:lastRenderedPageBreak/>
        <w:t>Vouchers</w:t>
      </w:r>
    </w:p>
    <w:p w:rsidR="00C23019" w:rsidRDefault="00287FD2" w:rsidP="009C32BE">
      <w:pPr>
        <w:pStyle w:val="Style5"/>
      </w:pPr>
      <w:r>
        <w:t>The supplier shall develop Voucher Scheme and distribute Vouchers as required by the Buyer.</w:t>
      </w:r>
    </w:p>
    <w:p w:rsidR="00C23019" w:rsidRDefault="00287FD2" w:rsidP="009C32BE">
      <w:pPr>
        <w:pStyle w:val="Style5"/>
      </w:pPr>
      <w:r>
        <w:t>The Supplier shall ensure that Vouchers are valid for the period specified by the Buyer.</w:t>
      </w:r>
    </w:p>
    <w:p w:rsidR="00C23019" w:rsidRDefault="00287FD2" w:rsidP="009C32BE">
      <w:pPr>
        <w:pStyle w:val="Style5"/>
      </w:pPr>
      <w:r>
        <w:t>The Supplier shall make clear to the Recipient the period of validity of the Voucher as specified by the Buyer.</w:t>
      </w:r>
    </w:p>
    <w:p w:rsidR="00C23019" w:rsidRDefault="00287FD2" w:rsidP="009C32BE">
      <w:pPr>
        <w:pStyle w:val="Style5"/>
      </w:pPr>
      <w:r>
        <w:t xml:space="preserve">The Supplier shall ensure that Vouchers supplied shall be compliant with the Public Sector Bodies Accessibility Regulations to ensure that all Recipients have equal access to Voucher schemes.  Further information is available at </w:t>
      </w:r>
      <w:hyperlink r:id="rId9">
        <w:r>
          <w:t>https://gds.blog.gov.uk/2018/09/24/how-were-helping-public-sector-websites-meet-accessibility-requirements/</w:t>
        </w:r>
      </w:hyperlink>
      <w:r>
        <w:t xml:space="preserve">  </w:t>
      </w:r>
    </w:p>
    <w:p w:rsidR="00C23019" w:rsidRDefault="00287FD2" w:rsidP="000F79D9">
      <w:pPr>
        <w:pStyle w:val="Style1"/>
      </w:pPr>
      <w:r>
        <w:t>The Supplier shall ensure that Recipients without access to the Portal shall be able to register for, and receive, Vouchers.</w:t>
      </w:r>
    </w:p>
    <w:p w:rsidR="00C23019" w:rsidRDefault="00287FD2" w:rsidP="009C32BE">
      <w:pPr>
        <w:pStyle w:val="Style5"/>
      </w:pPr>
      <w:r>
        <w:t>The Supplier shall ensure that a broad range of Grocery and non-Grocery Merchants Vouchers are available.</w:t>
      </w:r>
    </w:p>
    <w:p w:rsidR="00C23019" w:rsidRDefault="00287FD2" w:rsidP="009C32BE">
      <w:pPr>
        <w:pStyle w:val="Style5"/>
      </w:pPr>
      <w:r>
        <w:t>The Supplier shall use best endeavours to onboard any Merchants requested by the Buyer.</w:t>
      </w:r>
    </w:p>
    <w:p w:rsidR="00C23019" w:rsidRDefault="00287FD2" w:rsidP="009C32BE">
      <w:pPr>
        <w:pStyle w:val="Style5"/>
      </w:pPr>
      <w:r>
        <w:t xml:space="preserve">The Supplier shall ensure that the Vouchers are: </w:t>
      </w:r>
    </w:p>
    <w:p w:rsidR="00C23019" w:rsidRDefault="00287FD2" w:rsidP="000F79D9">
      <w:pPr>
        <w:pStyle w:val="Style1"/>
      </w:pPr>
      <w:r>
        <w:t>accepted by Merchants as full or part payment;</w:t>
      </w:r>
    </w:p>
    <w:p w:rsidR="00C23019" w:rsidRDefault="00287FD2" w:rsidP="000F79D9">
      <w:pPr>
        <w:pStyle w:val="Style1"/>
      </w:pPr>
      <w:r>
        <w:t>accepted and redeemable by the Merchants included in the scheme design;</w:t>
      </w:r>
    </w:p>
    <w:p w:rsidR="00C23019" w:rsidRDefault="00287FD2" w:rsidP="000F79D9">
      <w:pPr>
        <w:pStyle w:val="Style1"/>
      </w:pPr>
      <w:r w:rsidRPr="009C32BE">
        <w:rPr>
          <w:rStyle w:val="Style1Char"/>
        </w:rPr>
        <w:t>redeemable for online purchases</w:t>
      </w:r>
      <w:r>
        <w:t>.</w:t>
      </w:r>
    </w:p>
    <w:p w:rsidR="00C23019" w:rsidRPr="009C32BE" w:rsidRDefault="00287FD2" w:rsidP="009C32BE">
      <w:pPr>
        <w:pStyle w:val="Style5"/>
      </w:pPr>
      <w:r w:rsidRPr="009C32BE">
        <w:rPr>
          <w:rStyle w:val="Style5Char"/>
        </w:rPr>
        <w:t>The Supplier shall notify CCS and the Buyer immediately if a Merchant has ceased participation in offering Vouchers</w:t>
      </w:r>
      <w:r w:rsidRPr="009C32BE">
        <w:t>.</w:t>
      </w:r>
    </w:p>
    <w:p w:rsidR="00C23019" w:rsidRDefault="00287FD2" w:rsidP="009C32BE">
      <w:pPr>
        <w:pStyle w:val="Style5"/>
      </w:pPr>
      <w:r>
        <w:t xml:space="preserve">Voucher Value </w:t>
      </w:r>
    </w:p>
    <w:p w:rsidR="00C23019" w:rsidRDefault="00287FD2" w:rsidP="000F79D9">
      <w:pPr>
        <w:pStyle w:val="Style1"/>
      </w:pPr>
      <w:r>
        <w:t>The Supplier shall ensure that each Buyer can specify the amount that can be awarded to a Recipient according to their policies.</w:t>
      </w:r>
    </w:p>
    <w:p w:rsidR="00C23019" w:rsidRDefault="00287FD2" w:rsidP="000F79D9">
      <w:pPr>
        <w:pStyle w:val="Style1"/>
      </w:pPr>
      <w:r>
        <w:t>The Supplier shall provide all Vouchers in different denominations as offered by the Merchant and the Buyers administrator will select the denominations available at call of contract stage Dispatch of vouchers</w:t>
      </w:r>
    </w:p>
    <w:p w:rsidR="00C23019" w:rsidRDefault="00287FD2" w:rsidP="000F79D9">
      <w:pPr>
        <w:pStyle w:val="Style1"/>
      </w:pPr>
      <w:r>
        <w:t>The Supplier shall ensure that Vouchers are dispatched in accordance with SLA agreed with the Buyer at Call-Off.</w:t>
      </w:r>
    </w:p>
    <w:p w:rsidR="00C23019" w:rsidRDefault="00287FD2" w:rsidP="000F79D9">
      <w:pPr>
        <w:pStyle w:val="Style1"/>
      </w:pPr>
      <w:r>
        <w:t>The Supplier shall notify the Buyer and/or Recipient if there is any delay in processing their order and maintain a record of all delays.</w:t>
      </w:r>
    </w:p>
    <w:p w:rsidR="00C23019" w:rsidRDefault="00287FD2" w:rsidP="009C32BE">
      <w:pPr>
        <w:pStyle w:val="Style5"/>
      </w:pPr>
      <w:r>
        <w:t>The Supplier shall throughout the lifetime of the framework and subsequent Call-Offs proactively source new Merchants as required by Buyers.</w:t>
      </w:r>
    </w:p>
    <w:p w:rsidR="00C23019" w:rsidRDefault="00287FD2" w:rsidP="009C32BE">
      <w:pPr>
        <w:pStyle w:val="Style5"/>
      </w:pPr>
      <w:r>
        <w:t xml:space="preserve">Lost/Unused Vouchers </w:t>
      </w:r>
    </w:p>
    <w:p w:rsidR="00C23019" w:rsidRDefault="00287FD2" w:rsidP="000F79D9">
      <w:pPr>
        <w:pStyle w:val="Style1"/>
      </w:pPr>
      <w:r>
        <w:lastRenderedPageBreak/>
        <w:t xml:space="preserve">The Supplier shall ensure that controls and procedures to provide replacement Vouchers and/or refunds for unused Vouchers are in place. </w:t>
      </w:r>
    </w:p>
    <w:p w:rsidR="00C23019" w:rsidRDefault="00287FD2" w:rsidP="000F79D9">
      <w:pPr>
        <w:pStyle w:val="Style1"/>
      </w:pPr>
      <w:r>
        <w:t>The Supplier shall provide the option for the Buyer to cancel orders for Vouchers prior to issue.</w:t>
      </w:r>
    </w:p>
    <w:p w:rsidR="00C23019" w:rsidRDefault="00287FD2" w:rsidP="000F79D9">
      <w:pPr>
        <w:pStyle w:val="Style1"/>
      </w:pPr>
      <w:r>
        <w:t xml:space="preserve">The Supplier shall be able to track and report on the status of orders.  </w:t>
      </w:r>
    </w:p>
    <w:p w:rsidR="00C23019" w:rsidRDefault="00287FD2" w:rsidP="000F79D9">
      <w:pPr>
        <w:pStyle w:val="Style1"/>
      </w:pPr>
      <w:r>
        <w:t xml:space="preserve">The Supplier shall handle enquiries from Buyer’s administrators giving information as to the status (tracking and processing) of their orders. </w:t>
      </w:r>
    </w:p>
    <w:p w:rsidR="00C23019" w:rsidRDefault="00287FD2" w:rsidP="000F79D9">
      <w:pPr>
        <w:pStyle w:val="Heading1"/>
      </w:pPr>
      <w:r>
        <w:t xml:space="preserve"> Service delivery</w:t>
      </w:r>
    </w:p>
    <w:p w:rsidR="00C23019" w:rsidRDefault="00287FD2" w:rsidP="009C32BE">
      <w:pPr>
        <w:pStyle w:val="Style5"/>
      </w:pPr>
      <w:r>
        <w:t>The Supplier shall use reasonable endeavours to ensure that adequate and appropriate resources are available at all times to ensure that service levels for Buyer’s and Recipients are not compromised during times of peak demand, as agreed with the Buyer at Call-Off.</w:t>
      </w:r>
    </w:p>
    <w:p w:rsidR="00C23019" w:rsidRDefault="00287FD2" w:rsidP="009C32BE">
      <w:pPr>
        <w:pStyle w:val="Style5"/>
      </w:pPr>
      <w:r>
        <w:t xml:space="preserve">The Supplier shall ensure the Voucher Scheme service shall be scalable to adapt to changes in demand and number of Buyers and Recipients. </w:t>
      </w:r>
    </w:p>
    <w:p w:rsidR="00C23019" w:rsidRDefault="00287FD2" w:rsidP="009C32BE">
      <w:pPr>
        <w:pStyle w:val="Style5"/>
      </w:pPr>
      <w:r>
        <w:t>The Supplier shall inform the Buyers of all instances where Vouchers have been issued incorrectly for any reason, what the remedies were, how long it took to correct matters, and the impact.</w:t>
      </w:r>
    </w:p>
    <w:p w:rsidR="00C23019" w:rsidRDefault="00287FD2" w:rsidP="009C32BE">
      <w:pPr>
        <w:pStyle w:val="Style5"/>
      </w:pPr>
      <w:r>
        <w:t xml:space="preserve">Implementation </w:t>
      </w:r>
    </w:p>
    <w:p w:rsidR="00C23019" w:rsidRDefault="00287FD2" w:rsidP="000F79D9">
      <w:pPr>
        <w:pStyle w:val="Style1"/>
      </w:pPr>
      <w:r>
        <w:t>The Supplier shall be able to have a Voucher scheme fully operational for Recipient use within 10 working days where required to do so by the Buyer.</w:t>
      </w:r>
    </w:p>
    <w:p w:rsidR="00C23019" w:rsidRDefault="00287FD2" w:rsidP="000F79D9">
      <w:pPr>
        <w:pStyle w:val="Style1"/>
      </w:pPr>
      <w:r>
        <w:t>The Supplier shall, on award of a Call Off Agreement, appoint a suitably skilled and experienced implementation team with a named implementation manager.  The Supplier shall provide the name of the implementation manager to CCS within 24 hours of the Award of the Call Off Agreement.  The implementation manager shall work with the Buyer’s nominated representative to agree and deliver an implementation plan.</w:t>
      </w:r>
    </w:p>
    <w:p w:rsidR="00C23019" w:rsidRDefault="00287FD2" w:rsidP="000F79D9">
      <w:pPr>
        <w:pStyle w:val="Style1"/>
      </w:pPr>
      <w:r>
        <w:t xml:space="preserve">The Supplier shall meet the criteria of the Government Digital Service principles for testing and maintain this quality for the full life of the service. https://www.gov.uk/service-manual/digital-by-default </w:t>
      </w:r>
    </w:p>
    <w:p w:rsidR="00C23019" w:rsidRDefault="00287FD2" w:rsidP="000F79D9">
      <w:pPr>
        <w:pStyle w:val="Style1"/>
      </w:pPr>
      <w:r>
        <w:t xml:space="preserve">The Service must be fully compliant with the Public Sector Bodies Accessibility Regulations. The Supplier shall make any reasonable adjustments to ensure that Recipients with specific needs have access to the Platform and that this meets the Buyers requirements as set out at the call off contract stage. </w:t>
      </w:r>
    </w:p>
    <w:p w:rsidR="00C23019" w:rsidRDefault="00287FD2" w:rsidP="000F79D9">
      <w:pPr>
        <w:pStyle w:val="Style1"/>
      </w:pPr>
      <w:r>
        <w:t xml:space="preserve">During implementation the Supplier shall provide training to the Buyer on the use of the Platform, including, but not limited to, one-to-one training sessions, </w:t>
      </w:r>
      <w:proofErr w:type="spellStart"/>
      <w:r>
        <w:t>elearning</w:t>
      </w:r>
      <w:proofErr w:type="spellEnd"/>
      <w:r>
        <w:t xml:space="preserve"> and videos, appropriate to the Buyers location as agreed at Call-Off Stage. </w:t>
      </w:r>
    </w:p>
    <w:p w:rsidR="00C23019" w:rsidRDefault="00287FD2" w:rsidP="000F79D9">
      <w:pPr>
        <w:pStyle w:val="Style1"/>
      </w:pPr>
      <w:r>
        <w:lastRenderedPageBreak/>
        <w:t>At a minimum a telephone helpline and/or live chat and/or instant messaging solutions (for both implementation and up to go live) shall be available from Monday to Friday 08:00 to 18:00 excluding UK Bank Holidays. The helpline shall be a non-premium rate (0800) number and/or a 01, 02, 03 prefix telephone number shall be offered.</w:t>
      </w:r>
    </w:p>
    <w:p w:rsidR="00C23019" w:rsidRDefault="00287FD2" w:rsidP="009C32BE">
      <w:pPr>
        <w:pStyle w:val="Style5"/>
      </w:pPr>
      <w:r>
        <w:t xml:space="preserve">Recipient and Buyer Support </w:t>
      </w:r>
    </w:p>
    <w:p w:rsidR="00C23019" w:rsidRDefault="00287FD2" w:rsidP="000F79D9">
      <w:pPr>
        <w:pStyle w:val="Style1"/>
      </w:pPr>
      <w:r>
        <w:t>The Supplier shall be able to provide all Buyers and Recipients with a free of charge Buyer and Recipient Service Helpline  (telephone service and/or live chat and/or instant messaging solutions), which shall be available 24 hours a day, 7 days a week and 365 days a year (366 days for leap years).  The helpline number shall be made visible to Buyers and Recipients on the Platform. Telephone messages shall be responded to within 24 hours.</w:t>
      </w:r>
    </w:p>
    <w:p w:rsidR="00C23019" w:rsidRDefault="00287FD2" w:rsidP="000F79D9">
      <w:pPr>
        <w:pStyle w:val="Style1"/>
      </w:pPr>
      <w:r>
        <w:t>The Supplier shall work with the Buyer to ensure that the following readily accessible information on the Platform is available to Recipients; how to navigate the Platform, the choice of Vouchers that are available to them, any applicable scheme criteria, eligibility criteria, how to access and apply for the Voucher.</w:t>
      </w:r>
    </w:p>
    <w:p w:rsidR="00C23019" w:rsidRDefault="00287FD2" w:rsidP="000F79D9">
      <w:pPr>
        <w:pStyle w:val="Style1"/>
      </w:pPr>
      <w:r>
        <w:t xml:space="preserve">The Supplier shall provide the facility for Buyers and Recipients to raise queries electronically. This may be via email and/or online chat. Emails shall be acknowledged on receipt and responded to within 24 hours. </w:t>
      </w:r>
    </w:p>
    <w:p w:rsidR="00C23019" w:rsidRDefault="00287FD2" w:rsidP="000F79D9">
      <w:pPr>
        <w:pStyle w:val="Style1"/>
      </w:pPr>
      <w:r>
        <w:t>The Supplier shall ensure there is a mechanism in place to ensure Supplier personnel are kept up-to-date with any changes and new developments applicable to the service and to each Buyer.</w:t>
      </w:r>
    </w:p>
    <w:p w:rsidR="00C23019" w:rsidRDefault="00287FD2" w:rsidP="000F79D9">
      <w:pPr>
        <w:pStyle w:val="Style5"/>
      </w:pPr>
      <w:r>
        <w:t>Fraud Management</w:t>
      </w:r>
    </w:p>
    <w:p w:rsidR="00C23019" w:rsidRDefault="00287FD2" w:rsidP="000F79D9">
      <w:pPr>
        <w:pStyle w:val="Style1"/>
      </w:pPr>
      <w:r>
        <w:t>The Supplier shall have in place processes and checks for the prevention as well as detection and reporting of fraudulent activity. The Supplier shall liaise with Buyers to ensure that processes and checks are in place.</w:t>
      </w:r>
    </w:p>
    <w:p w:rsidR="00C23019" w:rsidRDefault="00287FD2" w:rsidP="000F79D9">
      <w:pPr>
        <w:pStyle w:val="Style1"/>
      </w:pPr>
      <w:r>
        <w:t>The Supplier shall investigate and take appropriate action immediately when a suspected Fraud is identified by the Supplier or reported by Recipients, Buyer and/or CCS personnel. The Supplier shall confirm such reports upon becoming aware of them and any action planned and/or taken to the Buyer and CCS in writing within 1 working day.</w:t>
      </w:r>
    </w:p>
    <w:p w:rsidR="00C23019" w:rsidRDefault="00287FD2" w:rsidP="000F79D9">
      <w:pPr>
        <w:pStyle w:val="Style1"/>
      </w:pPr>
      <w:r>
        <w:t>The Supplier shall ensure that all reports are fully investigated and a clear outcome provided to the Buyer. If necessary, the Supplier shall assist the Buyer with any investigations that are undertaken.</w:t>
      </w:r>
    </w:p>
    <w:p w:rsidR="00C23019" w:rsidRDefault="00287FD2" w:rsidP="000F79D9">
      <w:pPr>
        <w:pStyle w:val="Style1"/>
      </w:pPr>
      <w:r>
        <w:t>In the case of a suspected security breach or suspected Fraud, and where possible, the Supplier shall immediately deactivate the fraudulent persons access and confirm to the Buyer that deactivation has taken place.</w:t>
      </w:r>
    </w:p>
    <w:p w:rsidR="00C23019" w:rsidRDefault="00287FD2" w:rsidP="000F79D9">
      <w:pPr>
        <w:pStyle w:val="Style1"/>
      </w:pPr>
      <w:r>
        <w:lastRenderedPageBreak/>
        <w:t xml:space="preserve">The Buyer shall not be liable for any transactions that occur after the Fraud or security breach is reported and/or any losses incurred as a result of the Supplier breaching its security obligations. </w:t>
      </w:r>
    </w:p>
    <w:p w:rsidR="000F79D9" w:rsidRDefault="00287FD2" w:rsidP="000F79D9">
      <w:pPr>
        <w:pStyle w:val="Style1"/>
      </w:pPr>
      <w:r>
        <w:t>The Supplier shall ensure that their procedures are compliant with the requirements of clause 27 of the Core Terms of the Framework Contract.</w:t>
      </w:r>
    </w:p>
    <w:p w:rsidR="000F79D9" w:rsidRDefault="000F79D9">
      <w:pPr>
        <w:rPr>
          <w:color w:val="000000"/>
          <w:sz w:val="24"/>
          <w:szCs w:val="24"/>
        </w:rPr>
      </w:pPr>
      <w:r>
        <w:br w:type="page"/>
      </w:r>
    </w:p>
    <w:p w:rsidR="00C23019" w:rsidRDefault="00287FD2" w:rsidP="000F79D9">
      <w:pPr>
        <w:pStyle w:val="Style5"/>
      </w:pPr>
      <w:r>
        <w:lastRenderedPageBreak/>
        <w:t>Payment Solutions</w:t>
      </w:r>
    </w:p>
    <w:p w:rsidR="00C23019" w:rsidRDefault="00287FD2" w:rsidP="000F79D9">
      <w:pPr>
        <w:pStyle w:val="Style1"/>
      </w:pPr>
      <w:r>
        <w:t xml:space="preserve">The Supplier shall provide account information to support invoicing and to enable the Buyer to develop their policy and monitor the success of their Voucher Scheme.  The content, format and frequency shall be specified by the </w:t>
      </w:r>
      <w:proofErr w:type="gramStart"/>
      <w:r>
        <w:t>Buyer  at</w:t>
      </w:r>
      <w:proofErr w:type="gramEnd"/>
      <w:r>
        <w:t xml:space="preserve"> Call-Off stage. </w:t>
      </w:r>
    </w:p>
    <w:p w:rsidR="00C23019" w:rsidRDefault="00287FD2" w:rsidP="000F79D9">
      <w:pPr>
        <w:pStyle w:val="Style1"/>
      </w:pPr>
      <w:r>
        <w:t>The Supplier shall notify the Buyer immediately and in advance if the organisational account is to be put on hold and provide the reasons for this. The Supplier shall provide sufficient notice to the Buyer to enable the Buyer to resolve the issue, and minimise disruption for orders being processed.</w:t>
      </w:r>
    </w:p>
    <w:p w:rsidR="00C23019" w:rsidRDefault="00287FD2" w:rsidP="000F79D9">
      <w:pPr>
        <w:pStyle w:val="Style1"/>
      </w:pPr>
      <w:r>
        <w:t xml:space="preserve">The Supplier shall provide a range of payments and invoicing processes for Buyers. The Buyer shall specify the payment method and processes at Call-Off Contract and/or the implementation stage. The Supplier shall have the ability to support e-Purchasing Cards, Purchase to Pay systems (P2P) and other electronic or manual invoicing arrangements.  </w:t>
      </w:r>
    </w:p>
    <w:p w:rsidR="00C23019" w:rsidRDefault="00287FD2" w:rsidP="000F79D9">
      <w:pPr>
        <w:pStyle w:val="Style1"/>
      </w:pPr>
      <w:r>
        <w:t xml:space="preserve">The Supplier shall comply with Buyer requirements in respect of authorisation, invoicing and payment processes and procedures.  This may include, but not limited to, consolidated invoicing, invoicing by cost centre and/or account codes; electronic invoicing; and invoicing to different levels of detail.  The Supplier shall be required to assist Buyers in developing invoice process efficiencies.   </w:t>
      </w:r>
    </w:p>
    <w:p w:rsidR="00C23019" w:rsidRDefault="00287FD2" w:rsidP="000F79D9">
      <w:pPr>
        <w:pStyle w:val="Style1"/>
      </w:pPr>
      <w:r>
        <w:t xml:space="preserve">The Supplier shall ensure that invoices are submitted in arrears to individual ordering points or as instructed by the Buyer and shall be clearly addressed and refer to the service provided and the charging basis. </w:t>
      </w:r>
    </w:p>
    <w:p w:rsidR="00C23019" w:rsidRDefault="00287FD2" w:rsidP="000F79D9">
      <w:pPr>
        <w:pStyle w:val="Style5"/>
      </w:pPr>
      <w:r>
        <w:t>Framework Management Information</w:t>
      </w:r>
    </w:p>
    <w:p w:rsidR="00C23019" w:rsidRDefault="00287FD2" w:rsidP="000F79D9">
      <w:pPr>
        <w:pStyle w:val="Style1"/>
      </w:pPr>
      <w:r>
        <w:t>CCS may request data and reports on an ad hoc basis to assist with Parliamentary Questions (PQs) or other committee requests. The Supplier shall provide the required data or information as requested by CCS within 1 working day.</w:t>
      </w:r>
    </w:p>
    <w:p w:rsidR="00C23019" w:rsidRDefault="00287FD2" w:rsidP="000F79D9">
      <w:pPr>
        <w:pStyle w:val="Style1"/>
      </w:pPr>
      <w:r>
        <w:t>The Supplier shall advise CCS within 5 working days of a Call-Off Contract being awarded pursuant to the Framework.</w:t>
      </w:r>
    </w:p>
    <w:p w:rsidR="00C23019" w:rsidRDefault="00287FD2" w:rsidP="000F79D9">
      <w:pPr>
        <w:pStyle w:val="Style1"/>
      </w:pPr>
      <w:r>
        <w:t>The Supplier shall work with CCS to develop savings methodologies and report savings made under the Framework Agreement.</w:t>
      </w:r>
    </w:p>
    <w:p w:rsidR="00C23019" w:rsidRDefault="00287FD2" w:rsidP="000F79D9">
      <w:pPr>
        <w:pStyle w:val="Style1"/>
      </w:pPr>
      <w:r>
        <w:t>The Supplier shall have the flexibility to produce for CCS and/or Buyer any requested tailored/non-standard MI reports free of charge.</w:t>
      </w:r>
    </w:p>
    <w:p w:rsidR="00C23019" w:rsidRDefault="00287FD2" w:rsidP="000F79D9">
      <w:pPr>
        <w:pStyle w:val="Style1"/>
      </w:pPr>
      <w:r>
        <w:t>The Supplier shall comply with CCS and/or Buyer’s equality and diversity data collection and monitoring requirements.  The Supplier will be required to provide such data and information if applicable and as specified at the Call Off contract stage.</w:t>
      </w:r>
    </w:p>
    <w:p w:rsidR="00C23019" w:rsidRDefault="00287FD2" w:rsidP="000F79D9">
      <w:pPr>
        <w:pStyle w:val="Style1"/>
      </w:pPr>
      <w:r>
        <w:t>The content of statistical information, timing and format of any report requested by Buyers shall be agreed between the Supplier and the Buyer upon award of the Call Off contract.</w:t>
      </w:r>
    </w:p>
    <w:p w:rsidR="00C23019" w:rsidRDefault="00287FD2" w:rsidP="000F79D9">
      <w:pPr>
        <w:pStyle w:val="Style5"/>
      </w:pPr>
      <w:r>
        <w:lastRenderedPageBreak/>
        <w:t xml:space="preserve">Supply Chain Management </w:t>
      </w:r>
    </w:p>
    <w:p w:rsidR="00C23019" w:rsidRDefault="00287FD2" w:rsidP="000F79D9">
      <w:pPr>
        <w:pStyle w:val="Style1"/>
      </w:pPr>
      <w:r>
        <w:t>The Supplier may engage a number of subcontractors in order to meet the specific requirements of each Buyer in accordance with Joint Schedule 6 Key Subcontractors.</w:t>
      </w:r>
    </w:p>
    <w:p w:rsidR="00C23019" w:rsidRDefault="00287FD2" w:rsidP="000F79D9">
      <w:pPr>
        <w:pStyle w:val="Style1"/>
      </w:pPr>
      <w:r>
        <w:t>The Supplier shall be wholly liable for the performance and delivery of any subcontractor and shall not require CCS or Buyer to sign any additional terms and conditions with said subcontractors.</w:t>
      </w:r>
    </w:p>
    <w:p w:rsidR="00C23019" w:rsidRDefault="00287FD2" w:rsidP="000F79D9">
      <w:pPr>
        <w:pStyle w:val="Style1"/>
      </w:pPr>
      <w:r>
        <w:t>The Supplier shall ensure that processes are in place to manage fluctuations in demand and to manage critical points of failure within the supply chain to ensure continuity of supply throughout the terms of the Framework and any subsequent Call-Off Contract.</w:t>
      </w:r>
    </w:p>
    <w:p w:rsidR="00C23019" w:rsidRDefault="00287FD2" w:rsidP="000F79D9">
      <w:pPr>
        <w:pStyle w:val="Style1"/>
      </w:pPr>
      <w:r>
        <w:t xml:space="preserve">The Supplier shall ensure that all Subcontractors appointed have the technical and professional capability, compliance to relevant security and quality standards, resources and experience to deliver all of the Mandatory Requirements set out in this Framework Agreement.  </w:t>
      </w:r>
    </w:p>
    <w:p w:rsidR="00C23019" w:rsidRDefault="00287FD2" w:rsidP="000F79D9">
      <w:pPr>
        <w:pStyle w:val="Style1"/>
      </w:pPr>
      <w:r>
        <w:t>The Supplier shall ensure that any Subcontractors engaged in the delivery of the Services shall adhere to applicable standards and Schedules of the Framework Agreement and subsequent Call-Offs</w:t>
      </w:r>
    </w:p>
    <w:p w:rsidR="00C23019" w:rsidRDefault="00287FD2" w:rsidP="000F79D9">
      <w:pPr>
        <w:pStyle w:val="Style5"/>
      </w:pPr>
      <w:r>
        <w:t xml:space="preserve">Complaints </w:t>
      </w:r>
    </w:p>
    <w:p w:rsidR="00C23019" w:rsidRDefault="00287FD2" w:rsidP="000F79D9">
      <w:pPr>
        <w:pStyle w:val="Style1"/>
      </w:pPr>
      <w:r>
        <w:t xml:space="preserve">The Supplier shall have in place robust and auditable procedures for logging, investigating, managing, escalating and resolving complaints or problems initiated by CCS, Buyers, and the Recipients. The procedure shall allow for the identification and tracking of individual complaints from initiation to resolution. </w:t>
      </w:r>
    </w:p>
    <w:p w:rsidR="00C23019" w:rsidRDefault="00287FD2" w:rsidP="000F79D9">
      <w:pPr>
        <w:pStyle w:val="Style1"/>
      </w:pPr>
      <w:r>
        <w:t xml:space="preserve">The Supplier shall have a clearly defined complaints procedure setting out timescales for the action that will be taken and including escalation procedures and timescales. </w:t>
      </w:r>
    </w:p>
    <w:p w:rsidR="00C23019" w:rsidRDefault="00287FD2" w:rsidP="000F79D9">
      <w:pPr>
        <w:pStyle w:val="Style1"/>
      </w:pPr>
      <w:r>
        <w:t>As a minimum, complaints must be acknowledged on receipt and responded to within 24 hours.</w:t>
      </w:r>
    </w:p>
    <w:p w:rsidR="00C23019" w:rsidRDefault="00287FD2" w:rsidP="000F79D9">
      <w:pPr>
        <w:pStyle w:val="Style1"/>
      </w:pPr>
      <w:r>
        <w:t xml:space="preserve">The Supplier shall provide CCS and the Buyer with one consolidated report per month for the duration of this Framework Agreement or applicable </w:t>
      </w:r>
      <w:proofErr w:type="spellStart"/>
      <w:r>
        <w:t>CAll</w:t>
      </w:r>
      <w:proofErr w:type="spellEnd"/>
      <w:r>
        <w:t>-Off capturing all complaints detailed by each Buyer. These reports shall include the date the complaint was received and resolved, the nature of the complaint and actions agreed and taken to resolve the complaint and any changes to the programme and lessons learnt.</w:t>
      </w:r>
    </w:p>
    <w:p w:rsidR="00C23019" w:rsidRDefault="00287FD2" w:rsidP="000F79D9">
      <w:pPr>
        <w:pStyle w:val="Style5"/>
      </w:pPr>
      <w:r>
        <w:t>Standards</w:t>
      </w:r>
    </w:p>
    <w:p w:rsidR="00C23019" w:rsidRDefault="00287FD2" w:rsidP="000F79D9">
      <w:pPr>
        <w:pStyle w:val="Style1"/>
      </w:pPr>
      <w:r>
        <w:t>The Supplier shall provide certificated evidence of compliance with ISO/IEC 27001 by a UKAS approved certification body, or equivalent, or that they are included within the scope of an existing certification of compliance with ISO/IEC 27001, or equivalent, within 180 days of the Framework start date.</w:t>
      </w:r>
    </w:p>
    <w:p w:rsidR="00C23019" w:rsidRDefault="00287FD2" w:rsidP="000F79D9">
      <w:pPr>
        <w:pStyle w:val="Style1"/>
      </w:pPr>
      <w:r>
        <w:lastRenderedPageBreak/>
        <w:t>The Supplier shall not bid for or commence the provision of services under any Call-Off Agreement until such time as the Supplier has provided CCS a valid ISO270001, or equivalent, certificate.</w:t>
      </w:r>
    </w:p>
    <w:p w:rsidR="00C23019" w:rsidRDefault="00287FD2" w:rsidP="000F79D9">
      <w:pPr>
        <w:pStyle w:val="Heading1"/>
      </w:pPr>
      <w:r>
        <w:t xml:space="preserve">Social Value </w:t>
      </w:r>
    </w:p>
    <w:p w:rsidR="00C23019" w:rsidRDefault="00287FD2" w:rsidP="000F79D9">
      <w:pPr>
        <w:pStyle w:val="Style5"/>
      </w:pPr>
      <w:r>
        <w:t>The Supplier shall facilitate and promote social value, working within PPN 06/20 and all relevant legislation, including Public Services (Social Value) Act 2012 and any subsequent updates.</w:t>
      </w:r>
    </w:p>
    <w:p w:rsidR="00C23019" w:rsidRDefault="00287FD2" w:rsidP="000F79D9">
      <w:pPr>
        <w:pStyle w:val="Style5"/>
      </w:pPr>
      <w:r>
        <w:t xml:space="preserve">The Supplier shall promote social value in the delivery of the services. As a minimum this shall reflect the key priorities outlined below. Social value refers to the wider financial and non-financial impacts of projects and programmes including the wellbeing of individuals and communities, social capital and the environment. </w:t>
      </w:r>
    </w:p>
    <w:p w:rsidR="00C23019" w:rsidRDefault="00287FD2" w:rsidP="000F79D9">
      <w:pPr>
        <w:pStyle w:val="Style1"/>
      </w:pPr>
      <w:r>
        <w:t xml:space="preserve">Fighting climate change: The Supplier shall ensure that the performance of the contract, or the way in which the contract is performed, results in environmental protection and improvement, including working towards net zero greenhouse gas emissions. </w:t>
      </w:r>
    </w:p>
    <w:p w:rsidR="00C23019" w:rsidRDefault="00287FD2" w:rsidP="000F79D9">
      <w:pPr>
        <w:pStyle w:val="Style1"/>
      </w:pPr>
      <w:r>
        <w:t xml:space="preserve">Tackling economic inequality: Where creating new employment and training opportunities Suppliers shall take action to support those who face barriers to employment </w:t>
      </w:r>
      <w:proofErr w:type="gramStart"/>
      <w:r>
        <w:t>and  support</w:t>
      </w:r>
      <w:proofErr w:type="gramEnd"/>
      <w:r>
        <w:t xml:space="preserve"> educational attainment relevant to the contract, including training schemes that address skills gaps and result in recognised qualifications.</w:t>
      </w:r>
    </w:p>
    <w:p w:rsidR="00C23019" w:rsidRDefault="00287FD2" w:rsidP="000F79D9">
      <w:pPr>
        <w:pStyle w:val="Style1"/>
      </w:pPr>
      <w:r>
        <w:rPr>
          <w:highlight w:val="white"/>
        </w:rPr>
        <w:t>Buyers using the Framework Agreement can adopt any of the following approaches as part of the Call-Off Procedure:</w:t>
      </w:r>
    </w:p>
    <w:p w:rsidR="00C23019" w:rsidRPr="000F79D9" w:rsidRDefault="00287FD2" w:rsidP="000F79D9">
      <w:pPr>
        <w:ind w:left="1702" w:firstLine="0"/>
        <w:rPr>
          <w:sz w:val="24"/>
        </w:rPr>
      </w:pPr>
      <w:r w:rsidRPr="000F79D9">
        <w:rPr>
          <w:sz w:val="24"/>
        </w:rPr>
        <w:t>(a) They may provide Suppliers with the Social Value priority statement set out in Framework Schedule 1 Specification and ask the Suppliers to outline what they can deliver to help meet these priorities, including a commitment to targets;</w:t>
      </w:r>
    </w:p>
    <w:p w:rsidR="00C23019" w:rsidRPr="000F79D9" w:rsidRDefault="00287FD2" w:rsidP="000F79D9">
      <w:pPr>
        <w:ind w:left="1702" w:firstLine="0"/>
        <w:rPr>
          <w:sz w:val="24"/>
        </w:rPr>
      </w:pPr>
      <w:r w:rsidRPr="000F79D9">
        <w:rPr>
          <w:sz w:val="24"/>
        </w:rPr>
        <w:t>(b) They may set specific targets based on the Social Value priority statement within Framework Schedule 1 Specification and ask Suppliers to deliver these targets through their Call-Off Contract;</w:t>
      </w:r>
    </w:p>
    <w:p w:rsidR="00C23019" w:rsidRPr="000F79D9" w:rsidRDefault="00287FD2" w:rsidP="000F79D9">
      <w:pPr>
        <w:ind w:left="1702" w:firstLine="0"/>
        <w:rPr>
          <w:sz w:val="24"/>
        </w:rPr>
      </w:pPr>
      <w:r w:rsidRPr="000F79D9">
        <w:rPr>
          <w:sz w:val="24"/>
        </w:rPr>
        <w:t>(c)They may include new Social Value measures based on the specific priorities of their organisation which are aligned to the policy areas set out in Framework Schedule 1 Specification, and then adopt approach a) or b) above.</w:t>
      </w:r>
    </w:p>
    <w:p w:rsidR="00C23019" w:rsidRDefault="00287FD2" w:rsidP="000F79D9">
      <w:pPr>
        <w:pStyle w:val="Heading1"/>
      </w:pPr>
      <w:r>
        <w:t>Optional services</w:t>
      </w:r>
    </w:p>
    <w:p w:rsidR="00C23019" w:rsidRDefault="00287FD2" w:rsidP="000F79D9">
      <w:pPr>
        <w:pStyle w:val="Style5"/>
      </w:pPr>
      <w:r>
        <w:t xml:space="preserve">The following optional services may not be required by every Buyer. </w:t>
      </w:r>
    </w:p>
    <w:p w:rsidR="00C23019" w:rsidRDefault="00287FD2" w:rsidP="000F79D9">
      <w:pPr>
        <w:pStyle w:val="Style5"/>
      </w:pPr>
      <w:r>
        <w:t xml:space="preserve">The following sections provide a description of the optional services that the Supplier may wish to make available to a Buyer throughout the Framework Contract </w:t>
      </w:r>
      <w:r w:rsidR="000F79D9">
        <w:t>Period, but</w:t>
      </w:r>
      <w:r>
        <w:t xml:space="preserve"> are not obligated to do so.</w:t>
      </w:r>
    </w:p>
    <w:p w:rsidR="00C23019" w:rsidRDefault="00287FD2" w:rsidP="000F79D9">
      <w:pPr>
        <w:pStyle w:val="Style5"/>
      </w:pPr>
      <w:r>
        <w:t>Where there are additional costs for the provision of these optional services, they will be discussed and agreed as part of the Call-Off Procedure.</w:t>
      </w:r>
    </w:p>
    <w:p w:rsidR="00C23019" w:rsidRDefault="00287FD2" w:rsidP="000F79D9">
      <w:pPr>
        <w:pStyle w:val="Style1"/>
      </w:pPr>
      <w:r>
        <w:lastRenderedPageBreak/>
        <w:t xml:space="preserve">Branding: The Supplier shall provide branding services including the branding of the Platform and/or Voucher </w:t>
      </w:r>
      <w:r w:rsidR="000F79D9">
        <w:t>in line</w:t>
      </w:r>
      <w:r>
        <w:t xml:space="preserve"> with Buyer requirements as set out at Call-Off, such as </w:t>
      </w:r>
      <w:r>
        <w:rPr>
          <w:i/>
        </w:rPr>
        <w:t>Department for X Voucher Scheme.</w:t>
      </w:r>
    </w:p>
    <w:p w:rsidR="00C23019" w:rsidRDefault="00287FD2" w:rsidP="000F79D9">
      <w:pPr>
        <w:pStyle w:val="Style1"/>
      </w:pPr>
      <w:r>
        <w:t>Communications: The Supplier shall provide the option for Recipients to receive personalised messages as specified by the Buyer at Call-Off.</w:t>
      </w:r>
    </w:p>
    <w:p w:rsidR="00C23019" w:rsidRDefault="00287FD2" w:rsidP="000F79D9">
      <w:pPr>
        <w:pStyle w:val="Style1"/>
      </w:pPr>
      <w:r>
        <w:t>Vouchers: The Supplier shall provide physical Vouchers as specified by the Buyer at Call-Off.</w:t>
      </w:r>
    </w:p>
    <w:p w:rsidR="00C23019" w:rsidRDefault="00287FD2" w:rsidP="000F79D9">
      <w:pPr>
        <w:pStyle w:val="Style1"/>
      </w:pPr>
      <w:r>
        <w:t>Overseas requirements: The Supplier shall provide Voucher Schemes to Recipients outside of the UK as specified by the Buyer at Call-Off.</w:t>
      </w:r>
    </w:p>
    <w:p w:rsidR="00C23019" w:rsidRDefault="00287FD2" w:rsidP="000F79D9">
      <w:pPr>
        <w:pStyle w:val="Style1"/>
      </w:pPr>
      <w:r>
        <w:t>Overseas requirements: The Supplier shall provide Voucher Schemes with Merchants from outside the UK as specified by the Buyer at Call-Off.</w:t>
      </w:r>
    </w:p>
    <w:p w:rsidR="00C23019" w:rsidRDefault="00287FD2" w:rsidP="000F79D9">
      <w:pPr>
        <w:pStyle w:val="Style1"/>
      </w:pPr>
      <w:r>
        <w:t>Language requirements: The Supplier shall provide the services, including Platform interface, communications, branding and call centres in languages other than English to be specified by the Buyer at Call-Off.</w:t>
      </w:r>
    </w:p>
    <w:p w:rsidR="00C23019" w:rsidRDefault="00C23019">
      <w:pPr>
        <w:widowControl w:val="0"/>
        <w:tabs>
          <w:tab w:val="left" w:pos="567"/>
          <w:tab w:val="left" w:pos="2552"/>
        </w:tabs>
        <w:spacing w:after="120" w:line="276" w:lineRule="auto"/>
        <w:ind w:left="1004" w:right="0" w:firstLine="0"/>
        <w:jc w:val="left"/>
        <w:rPr>
          <w:sz w:val="24"/>
          <w:szCs w:val="24"/>
        </w:rPr>
      </w:pPr>
    </w:p>
    <w:p w:rsidR="00C23019" w:rsidRDefault="00C23019">
      <w:pPr>
        <w:spacing w:before="240" w:line="276" w:lineRule="auto"/>
        <w:ind w:left="450" w:right="6" w:firstLine="0"/>
        <w:jc w:val="left"/>
        <w:rPr>
          <w:sz w:val="24"/>
          <w:szCs w:val="24"/>
        </w:rPr>
      </w:pPr>
    </w:p>
    <w:sectPr w:rsidR="00C23019" w:rsidSect="000F79D9">
      <w:headerReference w:type="default" r:id="rId10"/>
      <w:footerReference w:type="even" r:id="rId11"/>
      <w:footerReference w:type="default" r:id="rId12"/>
      <w:footerReference w:type="first" r:id="rId13"/>
      <w:pgSz w:w="11906" w:h="16838"/>
      <w:pgMar w:top="1442" w:right="1433" w:bottom="1562" w:left="1440" w:header="720" w:footer="39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2134" w:rsidRDefault="006D2134">
      <w:pPr>
        <w:spacing w:after="0" w:line="240" w:lineRule="auto"/>
      </w:pPr>
      <w:r>
        <w:separator/>
      </w:r>
    </w:p>
  </w:endnote>
  <w:endnote w:type="continuationSeparator" w:id="0">
    <w:p w:rsidR="006D2134" w:rsidRDefault="006D21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3019" w:rsidRDefault="00287FD2">
    <w:pPr>
      <w:tabs>
        <w:tab w:val="center" w:pos="4513"/>
        <w:tab w:val="center" w:pos="9028"/>
      </w:tabs>
      <w:spacing w:after="0" w:line="259" w:lineRule="auto"/>
      <w:ind w:left="0" w:right="0" w:firstLine="0"/>
      <w:jc w:val="left"/>
    </w:pPr>
    <w:r>
      <w:rPr>
        <w:sz w:val="18"/>
        <w:szCs w:val="18"/>
      </w:rPr>
      <w:t xml:space="preserve">Employee Services RM3704 </w:t>
    </w:r>
    <w:r>
      <w:rPr>
        <w:sz w:val="18"/>
        <w:szCs w:val="18"/>
      </w:rPr>
      <w:tab/>
      <w:t xml:space="preserve"> </w:t>
    </w:r>
    <w:r>
      <w:rPr>
        <w:sz w:val="18"/>
        <w:szCs w:val="18"/>
      </w:rPr>
      <w:tab/>
      <w:t xml:space="preserve"> </w:t>
    </w:r>
  </w:p>
  <w:p w:rsidR="00C23019" w:rsidRDefault="00287FD2">
    <w:pPr>
      <w:spacing w:after="5" w:line="240" w:lineRule="auto"/>
      <w:ind w:left="0" w:right="0" w:firstLine="0"/>
      <w:jc w:val="left"/>
    </w:pPr>
    <w:r>
      <w:rPr>
        <w:sz w:val="18"/>
        <w:szCs w:val="18"/>
      </w:rPr>
      <w:t xml:space="preserve">Framework Agreement Schedule 2: Part A: Goods and Services                                                                         </w:t>
    </w:r>
    <w:r>
      <w:fldChar w:fldCharType="begin"/>
    </w:r>
    <w:r>
      <w:instrText>PAGE</w:instrText>
    </w:r>
    <w:r>
      <w:fldChar w:fldCharType="end"/>
    </w:r>
    <w:r>
      <w:rPr>
        <w:sz w:val="18"/>
        <w:szCs w:val="18"/>
      </w:rPr>
      <w:t xml:space="preserve">  Attachment 4a </w:t>
    </w:r>
  </w:p>
  <w:p w:rsidR="00C23019" w:rsidRDefault="00287FD2">
    <w:pPr>
      <w:spacing w:after="0" w:line="259" w:lineRule="auto"/>
      <w:ind w:left="0" w:right="0" w:firstLine="0"/>
      <w:jc w:val="left"/>
    </w:pPr>
    <w:r>
      <w:rPr>
        <w:sz w:val="18"/>
        <w:szCs w:val="18"/>
      </w:rPr>
      <w:t>Version 0.1</w:t>
    </w:r>
    <w:r>
      <w:rPr>
        <w:rFonts w:ascii="Calibri" w:eastAsia="Calibri" w:hAnsi="Calibri" w:cs="Calibri"/>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3019" w:rsidRDefault="00287FD2">
    <w:pPr>
      <w:spacing w:after="0" w:line="259" w:lineRule="auto"/>
      <w:ind w:left="0" w:right="0" w:firstLine="0"/>
      <w:jc w:val="left"/>
      <w:rPr>
        <w:sz w:val="18"/>
        <w:szCs w:val="18"/>
      </w:rPr>
    </w:pPr>
    <w:r>
      <w:rPr>
        <w:sz w:val="18"/>
        <w:szCs w:val="18"/>
      </w:rPr>
      <w:t>Framework Schedule 1 (Specification)</w:t>
    </w:r>
    <w:r w:rsidR="00C9547E">
      <w:rPr>
        <w:sz w:val="18"/>
        <w:szCs w:val="18"/>
      </w:rPr>
      <w:t xml:space="preserve"> v1.0</w:t>
    </w:r>
  </w:p>
  <w:p w:rsidR="00C23019" w:rsidRDefault="009C32BE" w:rsidP="000F79D9">
    <w:pPr>
      <w:spacing w:after="0" w:line="259" w:lineRule="auto"/>
      <w:ind w:left="0" w:right="0" w:firstLine="0"/>
      <w:jc w:val="left"/>
      <w:rPr>
        <w:sz w:val="18"/>
        <w:szCs w:val="18"/>
      </w:rPr>
    </w:pPr>
    <w:r>
      <w:rPr>
        <w:sz w:val="18"/>
        <w:szCs w:val="18"/>
      </w:rPr>
      <w:t>RM6255</w:t>
    </w:r>
    <w:r w:rsidR="000F79D9">
      <w:rPr>
        <w:sz w:val="18"/>
        <w:szCs w:val="18"/>
      </w:rPr>
      <w:tab/>
    </w:r>
    <w:r w:rsidR="00C9547E">
      <w:rPr>
        <w:sz w:val="18"/>
        <w:szCs w:val="18"/>
      </w:rPr>
      <w:t>Voucher Schemes</w:t>
    </w:r>
    <w:r w:rsidR="000F79D9">
      <w:rPr>
        <w:sz w:val="18"/>
        <w:szCs w:val="18"/>
      </w:rPr>
      <w:tab/>
    </w:r>
    <w:r w:rsidR="000F79D9">
      <w:rPr>
        <w:sz w:val="18"/>
        <w:szCs w:val="18"/>
      </w:rPr>
      <w:tab/>
    </w:r>
    <w:r w:rsidR="000F79D9">
      <w:rPr>
        <w:sz w:val="18"/>
        <w:szCs w:val="18"/>
      </w:rPr>
      <w:tab/>
    </w:r>
    <w:r w:rsidR="000F79D9">
      <w:rPr>
        <w:sz w:val="18"/>
        <w:szCs w:val="18"/>
      </w:rPr>
      <w:tab/>
    </w:r>
    <w:r w:rsidR="000F79D9">
      <w:rPr>
        <w:sz w:val="18"/>
        <w:szCs w:val="18"/>
      </w:rPr>
      <w:tab/>
    </w:r>
    <w:r w:rsidR="000F79D9">
      <w:rPr>
        <w:sz w:val="18"/>
        <w:szCs w:val="18"/>
      </w:rPr>
      <w:tab/>
    </w:r>
    <w:r w:rsidR="000F79D9">
      <w:rPr>
        <w:sz w:val="18"/>
        <w:szCs w:val="18"/>
      </w:rPr>
      <w:tab/>
    </w:r>
    <w:r w:rsidR="000F79D9">
      <w:rPr>
        <w:sz w:val="18"/>
        <w:szCs w:val="18"/>
      </w:rPr>
      <w:tab/>
    </w:r>
    <w:r w:rsidR="000F79D9">
      <w:rPr>
        <w:sz w:val="18"/>
        <w:szCs w:val="18"/>
      </w:rPr>
      <w:tab/>
    </w:r>
    <w:r w:rsidR="00287FD2">
      <w:rPr>
        <w:sz w:val="18"/>
        <w:szCs w:val="18"/>
      </w:rPr>
      <w:fldChar w:fldCharType="begin"/>
    </w:r>
    <w:r w:rsidR="00287FD2">
      <w:rPr>
        <w:sz w:val="18"/>
        <w:szCs w:val="18"/>
      </w:rPr>
      <w:instrText>PAGE</w:instrText>
    </w:r>
    <w:r w:rsidR="00287FD2">
      <w:rPr>
        <w:sz w:val="18"/>
        <w:szCs w:val="18"/>
      </w:rPr>
      <w:fldChar w:fldCharType="separate"/>
    </w:r>
    <w:r w:rsidR="00C9547E">
      <w:rPr>
        <w:noProof/>
        <w:sz w:val="18"/>
        <w:szCs w:val="18"/>
      </w:rPr>
      <w:t>6</w:t>
    </w:r>
    <w:r w:rsidR="00287FD2">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3019" w:rsidRDefault="00287FD2">
    <w:pPr>
      <w:tabs>
        <w:tab w:val="center" w:pos="4513"/>
        <w:tab w:val="center" w:pos="9028"/>
      </w:tabs>
      <w:spacing w:after="0" w:line="259" w:lineRule="auto"/>
      <w:ind w:left="0" w:right="0" w:firstLine="0"/>
      <w:jc w:val="left"/>
    </w:pPr>
    <w:r>
      <w:rPr>
        <w:sz w:val="18"/>
        <w:szCs w:val="18"/>
      </w:rPr>
      <w:t xml:space="preserve">Employee Services RM3704 </w:t>
    </w:r>
    <w:r>
      <w:rPr>
        <w:sz w:val="18"/>
        <w:szCs w:val="18"/>
      </w:rPr>
      <w:tab/>
      <w:t xml:space="preserve"> </w:t>
    </w:r>
    <w:r>
      <w:rPr>
        <w:sz w:val="18"/>
        <w:szCs w:val="18"/>
      </w:rPr>
      <w:tab/>
      <w:t xml:space="preserve"> </w:t>
    </w:r>
  </w:p>
  <w:p w:rsidR="00C23019" w:rsidRDefault="00287FD2">
    <w:pPr>
      <w:spacing w:after="5" w:line="240" w:lineRule="auto"/>
      <w:ind w:left="0" w:right="0" w:firstLine="0"/>
      <w:jc w:val="left"/>
    </w:pPr>
    <w:r>
      <w:rPr>
        <w:sz w:val="18"/>
        <w:szCs w:val="18"/>
      </w:rPr>
      <w:t xml:space="preserve">Framework Agreement Schedule 2: Part A: Goods and Services                                                                         </w:t>
    </w:r>
    <w:r>
      <w:fldChar w:fldCharType="begin"/>
    </w:r>
    <w:r>
      <w:instrText>PAGE</w:instrText>
    </w:r>
    <w:r>
      <w:fldChar w:fldCharType="end"/>
    </w:r>
    <w:r>
      <w:rPr>
        <w:sz w:val="18"/>
        <w:szCs w:val="18"/>
      </w:rPr>
      <w:t xml:space="preserve">  Attachment 4a </w:t>
    </w:r>
  </w:p>
  <w:p w:rsidR="00C23019" w:rsidRDefault="00287FD2">
    <w:pPr>
      <w:spacing w:after="0" w:line="259" w:lineRule="auto"/>
      <w:ind w:left="0" w:right="0" w:firstLine="0"/>
      <w:jc w:val="left"/>
    </w:pPr>
    <w:r>
      <w:rPr>
        <w:sz w:val="18"/>
        <w:szCs w:val="18"/>
      </w:rPr>
      <w:t>Version 0.1</w:t>
    </w:r>
    <w:r>
      <w:rPr>
        <w:rFonts w:ascii="Calibri" w:eastAsia="Calibri" w:hAnsi="Calibri" w:cs="Calibr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2134" w:rsidRDefault="006D2134">
      <w:pPr>
        <w:spacing w:after="0" w:line="240" w:lineRule="auto"/>
      </w:pPr>
      <w:r>
        <w:separator/>
      </w:r>
    </w:p>
  </w:footnote>
  <w:footnote w:type="continuationSeparator" w:id="0">
    <w:p w:rsidR="006D2134" w:rsidRDefault="006D21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79D9" w:rsidRDefault="000F79D9">
    <w:pPr>
      <w:pStyle w:val="Header"/>
    </w:pPr>
    <w:r>
      <w:t xml:space="preserve">Framework Schedule 1 (Specification) RM6255 </w:t>
    </w:r>
  </w:p>
  <w:p w:rsidR="00C9547E" w:rsidRPr="00685A1A" w:rsidRDefault="00C9547E" w:rsidP="00C9547E">
    <w:pPr>
      <w:pBdr>
        <w:top w:val="nil"/>
        <w:left w:val="nil"/>
        <w:bottom w:val="nil"/>
        <w:right w:val="nil"/>
        <w:between w:val="nil"/>
      </w:pBdr>
      <w:tabs>
        <w:tab w:val="center" w:pos="4513"/>
        <w:tab w:val="right" w:pos="9026"/>
      </w:tabs>
      <w:spacing w:after="0" w:line="240" w:lineRule="auto"/>
      <w:rPr>
        <w:color w:val="000000"/>
      </w:rPr>
    </w:pPr>
    <w:r w:rsidRPr="00685A1A">
      <w:rPr>
        <w:color w:val="000000"/>
      </w:rPr>
      <w:t>Crown Copyright 2021</w:t>
    </w:r>
  </w:p>
  <w:p w:rsidR="00C9547E" w:rsidRDefault="00C9547E" w:rsidP="00C954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C53EB"/>
    <w:multiLevelType w:val="multilevel"/>
    <w:tmpl w:val="7102C4B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F8F5A77"/>
    <w:multiLevelType w:val="multilevel"/>
    <w:tmpl w:val="90ACAF8C"/>
    <w:lvl w:ilvl="0">
      <w:start w:val="1"/>
      <w:numFmt w:val="decimal"/>
      <w:lvlText w:val="%1."/>
      <w:lvlJc w:val="right"/>
      <w:pPr>
        <w:ind w:left="450" w:hanging="450"/>
      </w:pPr>
    </w:lvl>
    <w:lvl w:ilvl="1">
      <w:start w:val="1"/>
      <w:numFmt w:val="decimal"/>
      <w:lvlText w:val="%1.%2."/>
      <w:lvlJc w:val="right"/>
      <w:pPr>
        <w:ind w:left="734" w:hanging="447"/>
      </w:pPr>
      <w:rPr>
        <w:rFonts w:ascii="Arial" w:eastAsia="Arial" w:hAnsi="Arial" w:cs="Arial"/>
        <w:b/>
      </w:rPr>
    </w:lvl>
    <w:lvl w:ilvl="2">
      <w:start w:val="1"/>
      <w:numFmt w:val="decimal"/>
      <w:lvlText w:val="%1.%2.%3."/>
      <w:lvlJc w:val="right"/>
      <w:pPr>
        <w:ind w:left="1004" w:hanging="720"/>
      </w:pPr>
      <w:rPr>
        <w:b w:val="0"/>
      </w:rPr>
    </w:lvl>
    <w:lvl w:ilvl="3">
      <w:start w:val="1"/>
      <w:numFmt w:val="decimal"/>
      <w:lvlText w:val="%1.%2.%3.%4."/>
      <w:lvlJc w:val="right"/>
      <w:pPr>
        <w:ind w:left="1146" w:hanging="720"/>
      </w:pPr>
      <w:rPr>
        <w:b w:val="0"/>
      </w:rPr>
    </w:lvl>
    <w:lvl w:ilvl="4">
      <w:start w:val="1"/>
      <w:numFmt w:val="decimal"/>
      <w:lvlText w:val="%1.%2.%3.%4.%5."/>
      <w:lvlJc w:val="right"/>
      <w:pPr>
        <w:ind w:left="1648" w:hanging="1080"/>
      </w:pPr>
    </w:lvl>
    <w:lvl w:ilvl="5">
      <w:start w:val="1"/>
      <w:numFmt w:val="decimal"/>
      <w:lvlText w:val="%1.%2.%3.%4.%5.%6."/>
      <w:lvlJc w:val="right"/>
      <w:pPr>
        <w:ind w:left="1790" w:hanging="1080"/>
      </w:pPr>
    </w:lvl>
    <w:lvl w:ilvl="6">
      <w:start w:val="1"/>
      <w:numFmt w:val="decimal"/>
      <w:lvlText w:val="%1.%2.%3.%4.%5.%6.%7."/>
      <w:lvlJc w:val="right"/>
      <w:pPr>
        <w:ind w:left="2292" w:hanging="1440"/>
      </w:pPr>
    </w:lvl>
    <w:lvl w:ilvl="7">
      <w:start w:val="1"/>
      <w:numFmt w:val="decimal"/>
      <w:lvlText w:val="%1.%2.%3.%4.%5.%6.%7.%8."/>
      <w:lvlJc w:val="right"/>
      <w:pPr>
        <w:ind w:left="2434" w:hanging="1440"/>
      </w:pPr>
    </w:lvl>
    <w:lvl w:ilvl="8">
      <w:start w:val="1"/>
      <w:numFmt w:val="decimal"/>
      <w:lvlText w:val="%1.%2.%3.%4.%5.%6.%7.%8.%9."/>
      <w:lvlJc w:val="right"/>
      <w:pPr>
        <w:ind w:left="2936" w:hanging="1798"/>
      </w:pPr>
    </w:lvl>
  </w:abstractNum>
  <w:abstractNum w:abstractNumId="2" w15:restartNumberingAfterBreak="0">
    <w:nsid w:val="791B59FB"/>
    <w:multiLevelType w:val="multilevel"/>
    <w:tmpl w:val="16AE8E34"/>
    <w:lvl w:ilvl="0">
      <w:start w:val="1"/>
      <w:numFmt w:val="decimal"/>
      <w:pStyle w:val="Heading1"/>
      <w:lvlText w:val="%1."/>
      <w:lvlJc w:val="left"/>
      <w:pPr>
        <w:ind w:left="141" w:hanging="14"/>
      </w:pPr>
      <w:rPr>
        <w:b w:val="0"/>
        <w:color w:val="000000"/>
        <w:sz w:val="30"/>
        <w:szCs w:val="30"/>
        <w:u w:val="none"/>
        <w:vertAlign w:val="baseline"/>
      </w:rPr>
    </w:lvl>
    <w:lvl w:ilvl="1">
      <w:start w:val="1"/>
      <w:numFmt w:val="decimal"/>
      <w:pStyle w:val="Style5"/>
      <w:lvlText w:val="%1.%2"/>
      <w:lvlJc w:val="left"/>
      <w:pPr>
        <w:ind w:left="1440" w:hanging="720"/>
      </w:pPr>
      <w:rPr>
        <w:sz w:val="24"/>
        <w:szCs w:val="26"/>
      </w:rPr>
    </w:lvl>
    <w:lvl w:ilvl="2">
      <w:start w:val="1"/>
      <w:numFmt w:val="decimal"/>
      <w:pStyle w:val="Style1"/>
      <w:lvlText w:val="%1.%2.%3"/>
      <w:lvlJc w:val="left"/>
      <w:pPr>
        <w:ind w:left="2160" w:hanging="720"/>
      </w:pPr>
    </w:lvl>
    <w:lvl w:ilvl="3">
      <w:start w:val="1"/>
      <w:numFmt w:val="decimal"/>
      <w:pStyle w:val="Style2"/>
      <w:lvlText w:val="%1.%2.%3.%4"/>
      <w:lvlJc w:val="left"/>
      <w:pPr>
        <w:ind w:left="2880" w:hanging="720"/>
      </w:pPr>
    </w:lvl>
    <w:lvl w:ilvl="4">
      <w:start w:val="1"/>
      <w:numFmt w:val="decimal"/>
      <w:pStyle w:val="Style3"/>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num w:numId="1">
    <w:abstractNumId w:val="0"/>
  </w:num>
  <w:num w:numId="2">
    <w:abstractNumId w:val="1"/>
  </w:num>
  <w:num w:numId="3">
    <w:abstractNumId w:val="2"/>
  </w:num>
  <w:num w:numId="4">
    <w:abstractNumId w:val="2"/>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3019"/>
    <w:rsid w:val="000F79D9"/>
    <w:rsid w:val="00287FD2"/>
    <w:rsid w:val="006D2134"/>
    <w:rsid w:val="00857643"/>
    <w:rsid w:val="00982D27"/>
    <w:rsid w:val="009C32BE"/>
    <w:rsid w:val="00BE0591"/>
    <w:rsid w:val="00C23019"/>
    <w:rsid w:val="00C954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A9E9C"/>
  <w15:docId w15:val="{11C38E40-C976-48C7-8683-289304424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113" w:line="246" w:lineRule="auto"/>
        <w:ind w:left="1002" w:right="3" w:hanging="8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uiPriority w:val="9"/>
    <w:qFormat/>
    <w:rsid w:val="000F79D9"/>
    <w:pPr>
      <w:keepNext/>
      <w:keepLines/>
      <w:numPr>
        <w:numId w:val="3"/>
      </w:numPr>
      <w:pBdr>
        <w:top w:val="nil"/>
        <w:left w:val="nil"/>
        <w:bottom w:val="nil"/>
        <w:right w:val="nil"/>
        <w:between w:val="nil"/>
      </w:pBdr>
      <w:shd w:val="clear" w:color="auto" w:fill="FFFFFF" w:themeFill="background1"/>
      <w:spacing w:before="240" w:after="240" w:line="240" w:lineRule="auto"/>
      <w:ind w:left="851" w:right="0" w:hanging="851"/>
      <w:jc w:val="left"/>
      <w:outlineLvl w:val="0"/>
    </w:pPr>
    <w:rPr>
      <w:b/>
      <w:color w:val="000000"/>
      <w:sz w:val="28"/>
      <w:szCs w:val="24"/>
    </w:rPr>
  </w:style>
  <w:style w:type="paragraph" w:styleId="Heading2">
    <w:name w:val="heading 2"/>
    <w:basedOn w:val="Normal"/>
    <w:next w:val="Normal"/>
    <w:uiPriority w:val="9"/>
    <w:semiHidden/>
    <w:unhideWhenUsed/>
    <w:qFormat/>
    <w:pPr>
      <w:keepNext/>
      <w:keepLines/>
      <w:pBdr>
        <w:top w:val="nil"/>
        <w:left w:val="nil"/>
        <w:bottom w:val="nil"/>
        <w:right w:val="nil"/>
        <w:between w:val="nil"/>
      </w:pBdr>
      <w:spacing w:after="105" w:line="259" w:lineRule="auto"/>
      <w:ind w:left="8" w:right="0" w:hanging="8"/>
      <w:jc w:val="left"/>
      <w:outlineLvl w:val="1"/>
    </w:pPr>
    <w:rPr>
      <w:b/>
      <w:color w:val="000000"/>
    </w:rPr>
  </w:style>
  <w:style w:type="paragraph" w:styleId="Heading3">
    <w:name w:val="heading 3"/>
    <w:basedOn w:val="Normal"/>
    <w:next w:val="Normal"/>
    <w:uiPriority w:val="9"/>
    <w:semiHidden/>
    <w:unhideWhenUsed/>
    <w:qFormat/>
    <w:pPr>
      <w:keepNext/>
      <w:keepLines/>
      <w:pBdr>
        <w:top w:val="nil"/>
        <w:left w:val="nil"/>
        <w:bottom w:val="nil"/>
        <w:right w:val="nil"/>
        <w:between w:val="nil"/>
      </w:pBdr>
      <w:spacing w:after="105" w:line="259" w:lineRule="auto"/>
      <w:ind w:left="8" w:right="0" w:hanging="8"/>
      <w:jc w:val="left"/>
      <w:outlineLvl w:val="2"/>
    </w:pPr>
    <w:rPr>
      <w:b/>
      <w:color w:val="000000"/>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864B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64B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2B64E4"/>
    <w:rPr>
      <w:b/>
      <w:bCs/>
    </w:rPr>
  </w:style>
  <w:style w:type="character" w:customStyle="1" w:styleId="CommentSubjectChar">
    <w:name w:val="Comment Subject Char"/>
    <w:basedOn w:val="CommentTextChar"/>
    <w:link w:val="CommentSubject"/>
    <w:uiPriority w:val="99"/>
    <w:semiHidden/>
    <w:rsid w:val="002B64E4"/>
    <w:rPr>
      <w:b/>
      <w:bCs/>
      <w:sz w:val="20"/>
      <w:szCs w:val="20"/>
    </w:rPr>
  </w:style>
  <w:style w:type="paragraph" w:styleId="ListParagraph">
    <w:name w:val="List Paragraph"/>
    <w:basedOn w:val="Normal"/>
    <w:uiPriority w:val="34"/>
    <w:qFormat/>
    <w:rsid w:val="00053DEF"/>
    <w:pPr>
      <w:ind w:left="720"/>
      <w:contextualSpacing/>
    </w:pPr>
  </w:style>
  <w:style w:type="paragraph" w:styleId="TOCHeading">
    <w:name w:val="TOC Heading"/>
    <w:basedOn w:val="Heading1"/>
    <w:next w:val="Normal"/>
    <w:uiPriority w:val="39"/>
    <w:unhideWhenUsed/>
    <w:qFormat/>
    <w:rsid w:val="00DA36A4"/>
    <w:pPr>
      <w:pBdr>
        <w:top w:val="none" w:sz="0" w:space="0" w:color="auto"/>
        <w:left w:val="none" w:sz="0" w:space="0" w:color="auto"/>
        <w:bottom w:val="none" w:sz="0" w:space="0" w:color="auto"/>
        <w:right w:val="none" w:sz="0" w:space="0" w:color="auto"/>
        <w:between w:val="none" w:sz="0" w:space="0" w:color="auto"/>
      </w:pBdr>
      <w:shd w:val="clear" w:color="auto" w:fill="auto"/>
      <w:spacing w:after="0" w:line="259" w:lineRule="auto"/>
      <w:ind w:left="0" w:firstLine="0"/>
      <w:outlineLvl w:val="9"/>
    </w:pPr>
    <w:rPr>
      <w:rFonts w:asciiTheme="majorHAnsi" w:eastAsiaTheme="majorEastAsia" w:hAnsiTheme="majorHAnsi" w:cstheme="majorBidi"/>
      <w:b w:val="0"/>
      <w:color w:val="365F91" w:themeColor="accent1" w:themeShade="BF"/>
      <w:sz w:val="32"/>
      <w:szCs w:val="32"/>
      <w:lang w:val="en-US" w:eastAsia="en-US"/>
    </w:rPr>
  </w:style>
  <w:style w:type="character" w:styleId="Hyperlink">
    <w:name w:val="Hyperlink"/>
    <w:basedOn w:val="DefaultParagraphFont"/>
    <w:uiPriority w:val="99"/>
    <w:unhideWhenUsed/>
    <w:rsid w:val="00DA1546"/>
    <w:rPr>
      <w:color w:val="0000FF"/>
      <w:u w:val="single"/>
    </w:rPr>
  </w:style>
  <w:style w:type="paragraph" w:styleId="Header">
    <w:name w:val="header"/>
    <w:basedOn w:val="Normal"/>
    <w:link w:val="HeaderChar"/>
    <w:uiPriority w:val="99"/>
    <w:unhideWhenUsed/>
    <w:rsid w:val="001E5EC4"/>
    <w:pPr>
      <w:tabs>
        <w:tab w:val="center" w:pos="4513"/>
        <w:tab w:val="right" w:pos="9026"/>
      </w:tabs>
      <w:spacing w:after="0" w:line="240" w:lineRule="auto"/>
    </w:pPr>
  </w:style>
  <w:style w:type="character" w:customStyle="1" w:styleId="HeaderChar">
    <w:name w:val="Header Char"/>
    <w:basedOn w:val="DefaultParagraphFont"/>
    <w:link w:val="Header"/>
    <w:uiPriority w:val="99"/>
    <w:rsid w:val="001E5EC4"/>
  </w:style>
  <w:style w:type="paragraph" w:styleId="NormalWeb">
    <w:name w:val="Normal (Web)"/>
    <w:basedOn w:val="Normal"/>
    <w:uiPriority w:val="99"/>
    <w:unhideWhenUsed/>
    <w:rsid w:val="00496011"/>
    <w:pPr>
      <w:spacing w:before="100" w:beforeAutospacing="1" w:after="100" w:afterAutospacing="1" w:line="240" w:lineRule="auto"/>
      <w:ind w:left="0" w:right="0" w:firstLine="0"/>
      <w:jc w:val="left"/>
    </w:pPr>
    <w:rPr>
      <w:rFonts w:ascii="Times New Roman" w:eastAsia="Times New Roman" w:hAnsi="Times New Roman" w:cs="Times New Roman"/>
      <w:sz w:val="24"/>
      <w:szCs w:val="24"/>
    </w:rPr>
  </w:style>
  <w:style w:type="character" w:customStyle="1" w:styleId="apple-tab-span">
    <w:name w:val="apple-tab-span"/>
    <w:basedOn w:val="DefaultParagraphFont"/>
    <w:rsid w:val="00496011"/>
  </w:style>
  <w:style w:type="character" w:customStyle="1" w:styleId="gmaildefault">
    <w:name w:val="gmail_default"/>
    <w:basedOn w:val="DefaultParagraphFont"/>
    <w:rsid w:val="00966324"/>
  </w:style>
  <w:style w:type="paragraph" w:styleId="EndnoteText">
    <w:name w:val="endnote text"/>
    <w:basedOn w:val="Normal"/>
    <w:link w:val="EndnoteTextChar"/>
    <w:uiPriority w:val="99"/>
    <w:semiHidden/>
    <w:unhideWhenUsed/>
    <w:rsid w:val="00B862C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862C3"/>
    <w:rPr>
      <w:sz w:val="20"/>
      <w:szCs w:val="20"/>
    </w:rPr>
  </w:style>
  <w:style w:type="character" w:styleId="EndnoteReference">
    <w:name w:val="endnote reference"/>
    <w:basedOn w:val="DefaultParagraphFont"/>
    <w:uiPriority w:val="99"/>
    <w:semiHidden/>
    <w:unhideWhenUsed/>
    <w:rsid w:val="00B862C3"/>
    <w:rPr>
      <w:vertAlign w:val="superscript"/>
    </w:rPr>
  </w:style>
  <w:style w:type="paragraph" w:styleId="Footer">
    <w:name w:val="footer"/>
    <w:basedOn w:val="Normal"/>
    <w:link w:val="FooterChar"/>
    <w:uiPriority w:val="99"/>
    <w:semiHidden/>
    <w:unhideWhenUsed/>
    <w:rsid w:val="00964887"/>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964887"/>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customStyle="1" w:styleId="Style5">
    <w:name w:val="Style5"/>
    <w:basedOn w:val="Normal"/>
    <w:link w:val="Style5Char"/>
    <w:qFormat/>
    <w:rsid w:val="00982D27"/>
    <w:pPr>
      <w:numPr>
        <w:ilvl w:val="1"/>
        <w:numId w:val="3"/>
      </w:numPr>
      <w:pBdr>
        <w:top w:val="nil"/>
        <w:left w:val="nil"/>
        <w:bottom w:val="nil"/>
        <w:right w:val="nil"/>
        <w:between w:val="nil"/>
      </w:pBdr>
      <w:spacing w:before="120" w:after="120" w:line="240" w:lineRule="auto"/>
      <w:ind w:left="851" w:right="0" w:hanging="851"/>
      <w:jc w:val="left"/>
    </w:pPr>
    <w:rPr>
      <w:color w:val="000000"/>
      <w:sz w:val="24"/>
      <w:szCs w:val="24"/>
    </w:rPr>
  </w:style>
  <w:style w:type="character" w:customStyle="1" w:styleId="Style5Char">
    <w:name w:val="Style5 Char"/>
    <w:basedOn w:val="DefaultParagraphFont"/>
    <w:link w:val="Style5"/>
    <w:rsid w:val="00982D27"/>
    <w:rPr>
      <w:color w:val="000000"/>
      <w:sz w:val="24"/>
      <w:szCs w:val="24"/>
    </w:rPr>
  </w:style>
  <w:style w:type="paragraph" w:customStyle="1" w:styleId="Style1">
    <w:name w:val="Style1"/>
    <w:basedOn w:val="Style5"/>
    <w:link w:val="Style1Char"/>
    <w:qFormat/>
    <w:rsid w:val="000F79D9"/>
    <w:pPr>
      <w:numPr>
        <w:ilvl w:val="2"/>
      </w:numPr>
      <w:ind w:left="1702" w:hanging="851"/>
    </w:pPr>
  </w:style>
  <w:style w:type="paragraph" w:customStyle="1" w:styleId="Style2">
    <w:name w:val="Style2"/>
    <w:basedOn w:val="Style1"/>
    <w:link w:val="Style2Char"/>
    <w:qFormat/>
    <w:rsid w:val="00BE0591"/>
    <w:pPr>
      <w:numPr>
        <w:ilvl w:val="3"/>
      </w:numPr>
      <w:ind w:left="2778" w:hanging="1077"/>
    </w:pPr>
  </w:style>
  <w:style w:type="character" w:customStyle="1" w:styleId="Style1Char">
    <w:name w:val="Style1 Char"/>
    <w:basedOn w:val="Style5Char"/>
    <w:link w:val="Style1"/>
    <w:rsid w:val="000F79D9"/>
    <w:rPr>
      <w:color w:val="000000"/>
      <w:sz w:val="24"/>
      <w:szCs w:val="24"/>
    </w:rPr>
  </w:style>
  <w:style w:type="paragraph" w:customStyle="1" w:styleId="Style3">
    <w:name w:val="Style3"/>
    <w:basedOn w:val="Style2"/>
    <w:link w:val="Style3Char"/>
    <w:qFormat/>
    <w:rsid w:val="009C32BE"/>
    <w:pPr>
      <w:numPr>
        <w:ilvl w:val="4"/>
      </w:numPr>
      <w:ind w:left="4014" w:hanging="1134"/>
    </w:pPr>
  </w:style>
  <w:style w:type="character" w:customStyle="1" w:styleId="Style2Char">
    <w:name w:val="Style2 Char"/>
    <w:basedOn w:val="Style1Char"/>
    <w:link w:val="Style2"/>
    <w:rsid w:val="00BE0591"/>
    <w:rPr>
      <w:color w:val="000000"/>
      <w:sz w:val="24"/>
      <w:szCs w:val="24"/>
    </w:rPr>
  </w:style>
  <w:style w:type="character" w:customStyle="1" w:styleId="Style3Char">
    <w:name w:val="Style3 Char"/>
    <w:basedOn w:val="Style2Char"/>
    <w:link w:val="Style3"/>
    <w:rsid w:val="009C32BE"/>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gds.blog.gov.uk/2018/09/24/how-were-helping-public-sector-websites-meet-accessibility-requirements/"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gds.blog.gov.uk/2018/09/24/how-were-helping-public-sector-websites-meet-accessibility-requiremen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LJh7A3EM1w1PnOF77XKVkrM7jSg==">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13</Pages>
  <Words>3860</Words>
  <Characters>22003</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Paige Henshaw</dc:creator>
  <cp:lastModifiedBy>Alex Tisdall</cp:lastModifiedBy>
  <cp:revision>5</cp:revision>
  <dcterms:created xsi:type="dcterms:W3CDTF">2021-03-05T07:49:00Z</dcterms:created>
  <dcterms:modified xsi:type="dcterms:W3CDTF">2021-03-05T09:20:00Z</dcterms:modified>
</cp:coreProperties>
</file>